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F41C" w14:textId="77777777" w:rsidR="00AC18B2" w:rsidRDefault="00AC18B2" w:rsidP="00871693">
      <w:pPr>
        <w:pStyle w:val="Heading1"/>
        <w:jc w:val="center"/>
      </w:pPr>
    </w:p>
    <w:p w14:paraId="56348573" w14:textId="77777777" w:rsidR="00AC18B2" w:rsidRDefault="00AC18B2" w:rsidP="00871693">
      <w:pPr>
        <w:pStyle w:val="Heading1"/>
        <w:jc w:val="center"/>
      </w:pPr>
    </w:p>
    <w:p w14:paraId="37F07E39" w14:textId="77777777" w:rsidR="00AC18B2" w:rsidRDefault="00AC18B2" w:rsidP="0063699E">
      <w:pPr>
        <w:pStyle w:val="Heading1"/>
        <w:jc w:val="center"/>
      </w:pPr>
    </w:p>
    <w:p w14:paraId="20271B56" w14:textId="77777777" w:rsidR="00A47CA5" w:rsidRPr="006339BD" w:rsidRDefault="00871693" w:rsidP="006339BD">
      <w:pPr>
        <w:jc w:val="center"/>
        <w:rPr>
          <w:b/>
          <w:sz w:val="56"/>
          <w:szCs w:val="56"/>
        </w:rPr>
      </w:pPr>
      <w:r w:rsidRPr="006339BD">
        <w:rPr>
          <w:b/>
          <w:sz w:val="56"/>
          <w:szCs w:val="56"/>
        </w:rPr>
        <w:t>ALR Metrics for Systemic Therapy</w:t>
      </w:r>
    </w:p>
    <w:p w14:paraId="175088CA" w14:textId="77777777" w:rsidR="00871693" w:rsidRDefault="00871693" w:rsidP="0063699E">
      <w:pPr>
        <w:jc w:val="center"/>
      </w:pPr>
    </w:p>
    <w:p w14:paraId="079C58FF" w14:textId="243BA81C" w:rsidR="00871693" w:rsidRPr="0063699E" w:rsidRDefault="003F033E" w:rsidP="00871693">
      <w:pPr>
        <w:jc w:val="center"/>
        <w:rPr>
          <w:sz w:val="28"/>
          <w:szCs w:val="28"/>
        </w:rPr>
      </w:pPr>
      <w:r>
        <w:rPr>
          <w:sz w:val="28"/>
          <w:szCs w:val="28"/>
        </w:rPr>
        <w:t xml:space="preserve">Last update: </w:t>
      </w:r>
      <w:r w:rsidR="007871A2">
        <w:rPr>
          <w:sz w:val="28"/>
          <w:szCs w:val="28"/>
        </w:rPr>
        <w:t>December</w:t>
      </w:r>
      <w:r>
        <w:rPr>
          <w:sz w:val="28"/>
          <w:szCs w:val="28"/>
        </w:rPr>
        <w:t xml:space="preserve"> </w:t>
      </w:r>
      <w:r w:rsidR="007871A2">
        <w:rPr>
          <w:sz w:val="28"/>
          <w:szCs w:val="28"/>
        </w:rPr>
        <w:t>2019</w:t>
      </w:r>
    </w:p>
    <w:p w14:paraId="140ED72D" w14:textId="77777777" w:rsidR="00871693" w:rsidRDefault="00871693" w:rsidP="00871693"/>
    <w:p w14:paraId="18619717" w14:textId="77777777" w:rsidR="00871693" w:rsidRPr="00830D2B" w:rsidRDefault="00871693" w:rsidP="00871693">
      <w:pPr>
        <w:jc w:val="center"/>
        <w:rPr>
          <w:b/>
          <w:sz w:val="44"/>
          <w:szCs w:val="44"/>
        </w:rPr>
      </w:pPr>
    </w:p>
    <w:p w14:paraId="72EE1A9B" w14:textId="77777777" w:rsidR="008F17B7" w:rsidRDefault="006339BD">
      <w:r>
        <w:br w:type="page"/>
      </w:r>
    </w:p>
    <w:sdt>
      <w:sdtPr>
        <w:rPr>
          <w:rFonts w:asciiTheme="minorHAnsi" w:eastAsiaTheme="minorHAnsi" w:hAnsiTheme="minorHAnsi" w:cstheme="minorBidi"/>
          <w:b w:val="0"/>
          <w:bCs w:val="0"/>
          <w:color w:val="auto"/>
          <w:sz w:val="22"/>
          <w:szCs w:val="22"/>
          <w:lang w:eastAsia="en-US"/>
        </w:rPr>
        <w:id w:val="-1311471641"/>
        <w:docPartObj>
          <w:docPartGallery w:val="Table of Contents"/>
          <w:docPartUnique/>
        </w:docPartObj>
      </w:sdtPr>
      <w:sdtEndPr>
        <w:rPr>
          <w:noProof/>
        </w:rPr>
      </w:sdtEndPr>
      <w:sdtContent>
        <w:p w14:paraId="337F9090" w14:textId="77777777" w:rsidR="00E00962" w:rsidRDefault="00E00962">
          <w:pPr>
            <w:pStyle w:val="TOCHeading"/>
          </w:pPr>
          <w:r>
            <w:t>Table of Contents</w:t>
          </w:r>
        </w:p>
        <w:p w14:paraId="3FD9BFA7" w14:textId="36A52132" w:rsidR="00414B87" w:rsidRDefault="00E00962">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hyperlink w:anchor="_Toc481656288" w:history="1">
            <w:r w:rsidR="00414B87" w:rsidRPr="00591DBE">
              <w:rPr>
                <w:rStyle w:val="Hyperlink"/>
                <w:noProof/>
              </w:rPr>
              <w:t>Background</w:t>
            </w:r>
            <w:r w:rsidR="00414B87">
              <w:rPr>
                <w:noProof/>
                <w:webHidden/>
              </w:rPr>
              <w:tab/>
            </w:r>
            <w:r w:rsidR="00414B87">
              <w:rPr>
                <w:noProof/>
                <w:webHidden/>
              </w:rPr>
              <w:fldChar w:fldCharType="begin"/>
            </w:r>
            <w:r w:rsidR="00414B87">
              <w:rPr>
                <w:noProof/>
                <w:webHidden/>
              </w:rPr>
              <w:instrText xml:space="preserve"> PAGEREF _Toc481656288 \h </w:instrText>
            </w:r>
            <w:r w:rsidR="00414B87">
              <w:rPr>
                <w:noProof/>
                <w:webHidden/>
              </w:rPr>
            </w:r>
            <w:r w:rsidR="00414B87">
              <w:rPr>
                <w:noProof/>
                <w:webHidden/>
              </w:rPr>
              <w:fldChar w:fldCharType="separate"/>
            </w:r>
            <w:r w:rsidR="00A24C5E">
              <w:rPr>
                <w:noProof/>
                <w:webHidden/>
              </w:rPr>
              <w:t>3</w:t>
            </w:r>
            <w:r w:rsidR="00414B87">
              <w:rPr>
                <w:noProof/>
                <w:webHidden/>
              </w:rPr>
              <w:fldChar w:fldCharType="end"/>
            </w:r>
          </w:hyperlink>
        </w:p>
        <w:p w14:paraId="1F9A2D41" w14:textId="67ACEBB6" w:rsidR="00414B87" w:rsidRDefault="00831066">
          <w:pPr>
            <w:pStyle w:val="TOC1"/>
            <w:tabs>
              <w:tab w:val="right" w:leader="dot" w:pos="9350"/>
            </w:tabs>
            <w:rPr>
              <w:rFonts w:eastAsiaTheme="minorEastAsia"/>
              <w:noProof/>
              <w:lang w:val="en-CA" w:eastAsia="en-CA"/>
            </w:rPr>
          </w:pPr>
          <w:hyperlink w:anchor="_Toc481656289" w:history="1">
            <w:r w:rsidR="00414B87" w:rsidRPr="00591DBE">
              <w:rPr>
                <w:rStyle w:val="Hyperlink"/>
                <w:noProof/>
              </w:rPr>
              <w:t>Purpose of this Document</w:t>
            </w:r>
            <w:r w:rsidR="00414B87">
              <w:rPr>
                <w:noProof/>
                <w:webHidden/>
              </w:rPr>
              <w:tab/>
            </w:r>
            <w:r w:rsidR="00414B87">
              <w:rPr>
                <w:noProof/>
                <w:webHidden/>
              </w:rPr>
              <w:fldChar w:fldCharType="begin"/>
            </w:r>
            <w:r w:rsidR="00414B87">
              <w:rPr>
                <w:noProof/>
                <w:webHidden/>
              </w:rPr>
              <w:instrText xml:space="preserve"> PAGEREF _Toc481656289 \h </w:instrText>
            </w:r>
            <w:r w:rsidR="00414B87">
              <w:rPr>
                <w:noProof/>
                <w:webHidden/>
              </w:rPr>
            </w:r>
            <w:r w:rsidR="00414B87">
              <w:rPr>
                <w:noProof/>
                <w:webHidden/>
              </w:rPr>
              <w:fldChar w:fldCharType="separate"/>
            </w:r>
            <w:r w:rsidR="00A24C5E">
              <w:rPr>
                <w:noProof/>
                <w:webHidden/>
              </w:rPr>
              <w:t>3</w:t>
            </w:r>
            <w:r w:rsidR="00414B87">
              <w:rPr>
                <w:noProof/>
                <w:webHidden/>
              </w:rPr>
              <w:fldChar w:fldCharType="end"/>
            </w:r>
          </w:hyperlink>
        </w:p>
        <w:p w14:paraId="78C6EA4E" w14:textId="57F4D160" w:rsidR="00414B87" w:rsidRDefault="00831066">
          <w:pPr>
            <w:pStyle w:val="TOC1"/>
            <w:tabs>
              <w:tab w:val="right" w:leader="dot" w:pos="9350"/>
            </w:tabs>
            <w:rPr>
              <w:rFonts w:eastAsiaTheme="minorEastAsia"/>
              <w:noProof/>
              <w:lang w:val="en-CA" w:eastAsia="en-CA"/>
            </w:rPr>
          </w:pPr>
          <w:hyperlink w:anchor="_Toc481656290" w:history="1">
            <w:r w:rsidR="00414B87" w:rsidRPr="00591DBE">
              <w:rPr>
                <w:rStyle w:val="Hyperlink"/>
                <w:noProof/>
              </w:rPr>
              <w:t>Data submitted to CCO and how it is used to calculate metrics</w:t>
            </w:r>
            <w:r w:rsidR="00414B87">
              <w:rPr>
                <w:noProof/>
                <w:webHidden/>
              </w:rPr>
              <w:tab/>
            </w:r>
            <w:r w:rsidR="00414B87">
              <w:rPr>
                <w:noProof/>
                <w:webHidden/>
              </w:rPr>
              <w:fldChar w:fldCharType="begin"/>
            </w:r>
            <w:r w:rsidR="00414B87">
              <w:rPr>
                <w:noProof/>
                <w:webHidden/>
              </w:rPr>
              <w:instrText xml:space="preserve"> PAGEREF _Toc481656290 \h </w:instrText>
            </w:r>
            <w:r w:rsidR="00414B87">
              <w:rPr>
                <w:noProof/>
                <w:webHidden/>
              </w:rPr>
            </w:r>
            <w:r w:rsidR="00414B87">
              <w:rPr>
                <w:noProof/>
                <w:webHidden/>
              </w:rPr>
              <w:fldChar w:fldCharType="separate"/>
            </w:r>
            <w:r w:rsidR="00A24C5E">
              <w:rPr>
                <w:noProof/>
                <w:webHidden/>
              </w:rPr>
              <w:t>4</w:t>
            </w:r>
            <w:r w:rsidR="00414B87">
              <w:rPr>
                <w:noProof/>
                <w:webHidden/>
              </w:rPr>
              <w:fldChar w:fldCharType="end"/>
            </w:r>
          </w:hyperlink>
        </w:p>
        <w:p w14:paraId="0217AE6C" w14:textId="3BE19E7F" w:rsidR="00414B87" w:rsidRDefault="00831066">
          <w:pPr>
            <w:pStyle w:val="TOC1"/>
            <w:tabs>
              <w:tab w:val="right" w:leader="dot" w:pos="9350"/>
            </w:tabs>
            <w:rPr>
              <w:rFonts w:eastAsiaTheme="minorEastAsia"/>
              <w:noProof/>
              <w:lang w:val="en-CA" w:eastAsia="en-CA"/>
            </w:rPr>
          </w:pPr>
          <w:hyperlink w:anchor="_Toc481656291" w:history="1">
            <w:r w:rsidR="00414B87" w:rsidRPr="00591DBE">
              <w:rPr>
                <w:rStyle w:val="Hyperlink"/>
                <w:noProof/>
              </w:rPr>
              <w:t>The ALR Process</w:t>
            </w:r>
            <w:r w:rsidR="00414B87">
              <w:rPr>
                <w:noProof/>
                <w:webHidden/>
              </w:rPr>
              <w:tab/>
            </w:r>
            <w:r w:rsidR="00414B87">
              <w:rPr>
                <w:noProof/>
                <w:webHidden/>
              </w:rPr>
              <w:fldChar w:fldCharType="begin"/>
            </w:r>
            <w:r w:rsidR="00414B87">
              <w:rPr>
                <w:noProof/>
                <w:webHidden/>
              </w:rPr>
              <w:instrText xml:space="preserve"> PAGEREF _Toc481656291 \h </w:instrText>
            </w:r>
            <w:r w:rsidR="00414B87">
              <w:rPr>
                <w:noProof/>
                <w:webHidden/>
              </w:rPr>
            </w:r>
            <w:r w:rsidR="00414B87">
              <w:rPr>
                <w:noProof/>
                <w:webHidden/>
              </w:rPr>
              <w:fldChar w:fldCharType="separate"/>
            </w:r>
            <w:r w:rsidR="00A24C5E">
              <w:rPr>
                <w:noProof/>
                <w:webHidden/>
              </w:rPr>
              <w:t>7</w:t>
            </w:r>
            <w:r w:rsidR="00414B87">
              <w:rPr>
                <w:noProof/>
                <w:webHidden/>
              </w:rPr>
              <w:fldChar w:fldCharType="end"/>
            </w:r>
          </w:hyperlink>
        </w:p>
        <w:p w14:paraId="618B10EA" w14:textId="29AA4B7A" w:rsidR="00414B87" w:rsidRDefault="00831066">
          <w:pPr>
            <w:pStyle w:val="TOC2"/>
            <w:tabs>
              <w:tab w:val="right" w:leader="dot" w:pos="9350"/>
            </w:tabs>
            <w:rPr>
              <w:rFonts w:eastAsiaTheme="minorEastAsia"/>
              <w:noProof/>
              <w:lang w:val="en-CA" w:eastAsia="en-CA"/>
            </w:rPr>
          </w:pPr>
          <w:hyperlink w:anchor="_Toc481656292" w:history="1">
            <w:r w:rsidR="00414B87" w:rsidRPr="00591DBE">
              <w:rPr>
                <w:rStyle w:val="Hyperlink"/>
                <w:noProof/>
              </w:rPr>
              <w:t>The Clinic Visit Entity</w:t>
            </w:r>
            <w:r w:rsidR="00414B87">
              <w:rPr>
                <w:noProof/>
                <w:webHidden/>
              </w:rPr>
              <w:tab/>
            </w:r>
            <w:r w:rsidR="00414B87">
              <w:rPr>
                <w:noProof/>
                <w:webHidden/>
              </w:rPr>
              <w:fldChar w:fldCharType="begin"/>
            </w:r>
            <w:r w:rsidR="00414B87">
              <w:rPr>
                <w:noProof/>
                <w:webHidden/>
              </w:rPr>
              <w:instrText xml:space="preserve"> PAGEREF _Toc481656292 \h </w:instrText>
            </w:r>
            <w:r w:rsidR="00414B87">
              <w:rPr>
                <w:noProof/>
                <w:webHidden/>
              </w:rPr>
            </w:r>
            <w:r w:rsidR="00414B87">
              <w:rPr>
                <w:noProof/>
                <w:webHidden/>
              </w:rPr>
              <w:fldChar w:fldCharType="separate"/>
            </w:r>
            <w:r w:rsidR="00A24C5E">
              <w:rPr>
                <w:noProof/>
                <w:webHidden/>
              </w:rPr>
              <w:t>7</w:t>
            </w:r>
            <w:r w:rsidR="00414B87">
              <w:rPr>
                <w:noProof/>
                <w:webHidden/>
              </w:rPr>
              <w:fldChar w:fldCharType="end"/>
            </w:r>
          </w:hyperlink>
        </w:p>
        <w:p w14:paraId="2F14DD3E" w14:textId="75A5600D" w:rsidR="00414B87" w:rsidRDefault="00831066">
          <w:pPr>
            <w:pStyle w:val="TOC3"/>
            <w:tabs>
              <w:tab w:val="right" w:leader="dot" w:pos="9350"/>
            </w:tabs>
            <w:rPr>
              <w:rFonts w:eastAsiaTheme="minorEastAsia"/>
              <w:noProof/>
              <w:lang w:val="en-CA" w:eastAsia="en-CA"/>
            </w:rPr>
          </w:pPr>
          <w:hyperlink w:anchor="_Toc481656293" w:history="1">
            <w:r w:rsidR="00414B87" w:rsidRPr="00591DBE">
              <w:rPr>
                <w:rStyle w:val="Hyperlink"/>
                <w:noProof/>
              </w:rPr>
              <w:t>C1S - New Systemic Case</w:t>
            </w:r>
            <w:r w:rsidR="00414B87">
              <w:rPr>
                <w:noProof/>
                <w:webHidden/>
              </w:rPr>
              <w:tab/>
            </w:r>
            <w:r w:rsidR="00414B87">
              <w:rPr>
                <w:noProof/>
                <w:webHidden/>
              </w:rPr>
              <w:fldChar w:fldCharType="begin"/>
            </w:r>
            <w:r w:rsidR="00414B87">
              <w:rPr>
                <w:noProof/>
                <w:webHidden/>
              </w:rPr>
              <w:instrText xml:space="preserve"> PAGEREF _Toc481656293 \h </w:instrText>
            </w:r>
            <w:r w:rsidR="00414B87">
              <w:rPr>
                <w:noProof/>
                <w:webHidden/>
              </w:rPr>
            </w:r>
            <w:r w:rsidR="00414B87">
              <w:rPr>
                <w:noProof/>
                <w:webHidden/>
              </w:rPr>
              <w:fldChar w:fldCharType="separate"/>
            </w:r>
            <w:r w:rsidR="00A24C5E">
              <w:rPr>
                <w:noProof/>
                <w:webHidden/>
              </w:rPr>
              <w:t>7</w:t>
            </w:r>
            <w:r w:rsidR="00414B87">
              <w:rPr>
                <w:noProof/>
                <w:webHidden/>
              </w:rPr>
              <w:fldChar w:fldCharType="end"/>
            </w:r>
          </w:hyperlink>
        </w:p>
        <w:p w14:paraId="4E786425" w14:textId="3DEC63BA" w:rsidR="00414B87" w:rsidRDefault="00831066">
          <w:pPr>
            <w:pStyle w:val="TOC3"/>
            <w:tabs>
              <w:tab w:val="right" w:leader="dot" w:pos="9350"/>
            </w:tabs>
            <w:rPr>
              <w:rFonts w:eastAsiaTheme="minorEastAsia"/>
              <w:noProof/>
              <w:lang w:val="en-CA" w:eastAsia="en-CA"/>
            </w:rPr>
          </w:pPr>
          <w:hyperlink w:anchor="_Toc481656294" w:history="1">
            <w:r w:rsidR="00414B87" w:rsidRPr="00591DBE">
              <w:rPr>
                <w:rStyle w:val="Hyperlink"/>
                <w:noProof/>
              </w:rPr>
              <w:t>C2S - Systemic Follow up Visits</w:t>
            </w:r>
            <w:r w:rsidR="00414B87">
              <w:rPr>
                <w:noProof/>
                <w:webHidden/>
              </w:rPr>
              <w:tab/>
            </w:r>
            <w:r w:rsidR="00414B87">
              <w:rPr>
                <w:noProof/>
                <w:webHidden/>
              </w:rPr>
              <w:fldChar w:fldCharType="begin"/>
            </w:r>
            <w:r w:rsidR="00414B87">
              <w:rPr>
                <w:noProof/>
                <w:webHidden/>
              </w:rPr>
              <w:instrText xml:space="preserve"> PAGEREF _Toc481656294 \h </w:instrText>
            </w:r>
            <w:r w:rsidR="00414B87">
              <w:rPr>
                <w:noProof/>
                <w:webHidden/>
              </w:rPr>
            </w:r>
            <w:r w:rsidR="00414B87">
              <w:rPr>
                <w:noProof/>
                <w:webHidden/>
              </w:rPr>
              <w:fldChar w:fldCharType="separate"/>
            </w:r>
            <w:r w:rsidR="00A24C5E">
              <w:rPr>
                <w:noProof/>
                <w:webHidden/>
              </w:rPr>
              <w:t>8</w:t>
            </w:r>
            <w:r w:rsidR="00414B87">
              <w:rPr>
                <w:noProof/>
                <w:webHidden/>
              </w:rPr>
              <w:fldChar w:fldCharType="end"/>
            </w:r>
          </w:hyperlink>
        </w:p>
        <w:p w14:paraId="7BA6CA5C" w14:textId="0190860A" w:rsidR="00414B87" w:rsidRDefault="00831066">
          <w:pPr>
            <w:pStyle w:val="TOC2"/>
            <w:tabs>
              <w:tab w:val="right" w:leader="dot" w:pos="9350"/>
            </w:tabs>
            <w:rPr>
              <w:rFonts w:eastAsiaTheme="minorEastAsia"/>
              <w:noProof/>
              <w:lang w:val="en-CA" w:eastAsia="en-CA"/>
            </w:rPr>
          </w:pPr>
          <w:hyperlink w:anchor="_Toc481656295" w:history="1">
            <w:r w:rsidR="00414B87" w:rsidRPr="00591DBE">
              <w:rPr>
                <w:rStyle w:val="Hyperlink"/>
                <w:noProof/>
              </w:rPr>
              <w:t>The Systemic Entity</w:t>
            </w:r>
            <w:r w:rsidR="00414B87">
              <w:rPr>
                <w:noProof/>
                <w:webHidden/>
              </w:rPr>
              <w:tab/>
            </w:r>
            <w:r w:rsidR="00414B87">
              <w:rPr>
                <w:noProof/>
                <w:webHidden/>
              </w:rPr>
              <w:fldChar w:fldCharType="begin"/>
            </w:r>
            <w:r w:rsidR="00414B87">
              <w:rPr>
                <w:noProof/>
                <w:webHidden/>
              </w:rPr>
              <w:instrText xml:space="preserve"> PAGEREF _Toc481656295 \h </w:instrText>
            </w:r>
            <w:r w:rsidR="00414B87">
              <w:rPr>
                <w:noProof/>
                <w:webHidden/>
              </w:rPr>
            </w:r>
            <w:r w:rsidR="00414B87">
              <w:rPr>
                <w:noProof/>
                <w:webHidden/>
              </w:rPr>
              <w:fldChar w:fldCharType="separate"/>
            </w:r>
            <w:r w:rsidR="00A24C5E">
              <w:rPr>
                <w:noProof/>
                <w:webHidden/>
              </w:rPr>
              <w:t>8</w:t>
            </w:r>
            <w:r w:rsidR="00414B87">
              <w:rPr>
                <w:noProof/>
                <w:webHidden/>
              </w:rPr>
              <w:fldChar w:fldCharType="end"/>
            </w:r>
          </w:hyperlink>
        </w:p>
        <w:p w14:paraId="48AE3357" w14:textId="747A4697" w:rsidR="00414B87" w:rsidRDefault="00831066">
          <w:pPr>
            <w:pStyle w:val="TOC3"/>
            <w:tabs>
              <w:tab w:val="right" w:leader="dot" w:pos="9350"/>
            </w:tabs>
            <w:rPr>
              <w:rFonts w:eastAsiaTheme="minorEastAsia"/>
              <w:noProof/>
              <w:lang w:val="en-CA" w:eastAsia="en-CA"/>
            </w:rPr>
          </w:pPr>
          <w:hyperlink w:anchor="_Toc481656296" w:history="1">
            <w:r w:rsidR="00414B87" w:rsidRPr="00591DBE">
              <w:rPr>
                <w:rStyle w:val="Hyperlink"/>
                <w:noProof/>
              </w:rPr>
              <w:t>S3 Metric - Systemic Suite Visits – Arrived but not Treated</w:t>
            </w:r>
            <w:r w:rsidR="00414B87">
              <w:rPr>
                <w:noProof/>
                <w:webHidden/>
              </w:rPr>
              <w:tab/>
            </w:r>
            <w:r w:rsidR="00414B87">
              <w:rPr>
                <w:noProof/>
                <w:webHidden/>
              </w:rPr>
              <w:fldChar w:fldCharType="begin"/>
            </w:r>
            <w:r w:rsidR="00414B87">
              <w:rPr>
                <w:noProof/>
                <w:webHidden/>
              </w:rPr>
              <w:instrText xml:space="preserve"> PAGEREF _Toc481656296 \h </w:instrText>
            </w:r>
            <w:r w:rsidR="00414B87">
              <w:rPr>
                <w:noProof/>
                <w:webHidden/>
              </w:rPr>
            </w:r>
            <w:r w:rsidR="00414B87">
              <w:rPr>
                <w:noProof/>
                <w:webHidden/>
              </w:rPr>
              <w:fldChar w:fldCharType="separate"/>
            </w:r>
            <w:r w:rsidR="00A24C5E">
              <w:rPr>
                <w:noProof/>
                <w:webHidden/>
              </w:rPr>
              <w:t>9</w:t>
            </w:r>
            <w:r w:rsidR="00414B87">
              <w:rPr>
                <w:noProof/>
                <w:webHidden/>
              </w:rPr>
              <w:fldChar w:fldCharType="end"/>
            </w:r>
          </w:hyperlink>
        </w:p>
        <w:p w14:paraId="5DF47DA0" w14:textId="319A567F" w:rsidR="00414B87" w:rsidRDefault="00831066">
          <w:pPr>
            <w:pStyle w:val="TOC3"/>
            <w:tabs>
              <w:tab w:val="right" w:leader="dot" w:pos="9350"/>
            </w:tabs>
            <w:rPr>
              <w:rFonts w:eastAsiaTheme="minorEastAsia"/>
              <w:noProof/>
              <w:lang w:val="en-CA" w:eastAsia="en-CA"/>
            </w:rPr>
          </w:pPr>
          <w:hyperlink w:anchor="_Toc481656297" w:history="1">
            <w:r w:rsidR="00414B87" w:rsidRPr="00591DBE">
              <w:rPr>
                <w:rStyle w:val="Hyperlink"/>
                <w:noProof/>
              </w:rPr>
              <w:t>S1 Metric - Systemic Suite Visits – Antineoplastic Parenteral Treatment</w:t>
            </w:r>
            <w:r w:rsidR="00414B87">
              <w:rPr>
                <w:noProof/>
                <w:webHidden/>
              </w:rPr>
              <w:tab/>
            </w:r>
            <w:r w:rsidR="00414B87">
              <w:rPr>
                <w:noProof/>
                <w:webHidden/>
              </w:rPr>
              <w:fldChar w:fldCharType="begin"/>
            </w:r>
            <w:r w:rsidR="00414B87">
              <w:rPr>
                <w:noProof/>
                <w:webHidden/>
              </w:rPr>
              <w:instrText xml:space="preserve"> PAGEREF _Toc481656297 \h </w:instrText>
            </w:r>
            <w:r w:rsidR="00414B87">
              <w:rPr>
                <w:noProof/>
                <w:webHidden/>
              </w:rPr>
            </w:r>
            <w:r w:rsidR="00414B87">
              <w:rPr>
                <w:noProof/>
                <w:webHidden/>
              </w:rPr>
              <w:fldChar w:fldCharType="separate"/>
            </w:r>
            <w:r w:rsidR="00A24C5E">
              <w:rPr>
                <w:noProof/>
                <w:webHidden/>
              </w:rPr>
              <w:t>9</w:t>
            </w:r>
            <w:r w:rsidR="00414B87">
              <w:rPr>
                <w:noProof/>
                <w:webHidden/>
              </w:rPr>
              <w:fldChar w:fldCharType="end"/>
            </w:r>
          </w:hyperlink>
        </w:p>
        <w:p w14:paraId="078447FB" w14:textId="3C8B4601" w:rsidR="00414B87" w:rsidRDefault="00831066">
          <w:pPr>
            <w:pStyle w:val="TOC3"/>
            <w:tabs>
              <w:tab w:val="right" w:leader="dot" w:pos="9350"/>
            </w:tabs>
            <w:rPr>
              <w:rFonts w:eastAsiaTheme="minorEastAsia"/>
              <w:noProof/>
              <w:lang w:val="en-CA" w:eastAsia="en-CA"/>
            </w:rPr>
          </w:pPr>
          <w:hyperlink w:anchor="_Toc481656298" w:history="1">
            <w:r w:rsidR="00414B87" w:rsidRPr="00591DBE">
              <w:rPr>
                <w:rStyle w:val="Hyperlink"/>
                <w:noProof/>
              </w:rPr>
              <w:t>S17 Metric  - Systemic Suite Visits – Oral Antineoplastic Treatment</w:t>
            </w:r>
            <w:r w:rsidR="00414B87">
              <w:rPr>
                <w:noProof/>
                <w:webHidden/>
              </w:rPr>
              <w:tab/>
            </w:r>
            <w:r w:rsidR="00414B87">
              <w:rPr>
                <w:noProof/>
                <w:webHidden/>
              </w:rPr>
              <w:fldChar w:fldCharType="begin"/>
            </w:r>
            <w:r w:rsidR="00414B87">
              <w:rPr>
                <w:noProof/>
                <w:webHidden/>
              </w:rPr>
              <w:instrText xml:space="preserve"> PAGEREF _Toc481656298 \h </w:instrText>
            </w:r>
            <w:r w:rsidR="00414B87">
              <w:rPr>
                <w:noProof/>
                <w:webHidden/>
              </w:rPr>
            </w:r>
            <w:r w:rsidR="00414B87">
              <w:rPr>
                <w:noProof/>
                <w:webHidden/>
              </w:rPr>
              <w:fldChar w:fldCharType="separate"/>
            </w:r>
            <w:r w:rsidR="00A24C5E">
              <w:rPr>
                <w:noProof/>
                <w:webHidden/>
              </w:rPr>
              <w:t>9</w:t>
            </w:r>
            <w:r w:rsidR="00414B87">
              <w:rPr>
                <w:noProof/>
                <w:webHidden/>
              </w:rPr>
              <w:fldChar w:fldCharType="end"/>
            </w:r>
          </w:hyperlink>
        </w:p>
        <w:p w14:paraId="78CA2E63" w14:textId="72E3F1EA" w:rsidR="00414B87" w:rsidRDefault="00831066">
          <w:pPr>
            <w:pStyle w:val="TOC3"/>
            <w:tabs>
              <w:tab w:val="right" w:leader="dot" w:pos="9350"/>
            </w:tabs>
            <w:rPr>
              <w:rFonts w:eastAsiaTheme="minorEastAsia"/>
              <w:noProof/>
              <w:lang w:val="en-CA" w:eastAsia="en-CA"/>
            </w:rPr>
          </w:pPr>
          <w:hyperlink w:anchor="_Toc481656299" w:history="1">
            <w:r w:rsidR="00414B87" w:rsidRPr="00591DBE">
              <w:rPr>
                <w:rStyle w:val="Hyperlink"/>
                <w:noProof/>
              </w:rPr>
              <w:t>S3 Metric - Systemic Suite Visits – Arrived but not Treated ( second step)</w:t>
            </w:r>
            <w:r w:rsidR="00414B87">
              <w:rPr>
                <w:noProof/>
                <w:webHidden/>
              </w:rPr>
              <w:tab/>
            </w:r>
            <w:r w:rsidR="00414B87">
              <w:rPr>
                <w:noProof/>
                <w:webHidden/>
              </w:rPr>
              <w:fldChar w:fldCharType="begin"/>
            </w:r>
            <w:r w:rsidR="00414B87">
              <w:rPr>
                <w:noProof/>
                <w:webHidden/>
              </w:rPr>
              <w:instrText xml:space="preserve"> PAGEREF _Toc481656299 \h </w:instrText>
            </w:r>
            <w:r w:rsidR="00414B87">
              <w:rPr>
                <w:noProof/>
                <w:webHidden/>
              </w:rPr>
            </w:r>
            <w:r w:rsidR="00414B87">
              <w:rPr>
                <w:noProof/>
                <w:webHidden/>
              </w:rPr>
              <w:fldChar w:fldCharType="separate"/>
            </w:r>
            <w:r w:rsidR="00A24C5E">
              <w:rPr>
                <w:noProof/>
                <w:webHidden/>
              </w:rPr>
              <w:t>9</w:t>
            </w:r>
            <w:r w:rsidR="00414B87">
              <w:rPr>
                <w:noProof/>
                <w:webHidden/>
              </w:rPr>
              <w:fldChar w:fldCharType="end"/>
            </w:r>
          </w:hyperlink>
        </w:p>
        <w:p w14:paraId="7F6293BB" w14:textId="67CE93C7" w:rsidR="00414B87" w:rsidRDefault="00831066">
          <w:pPr>
            <w:pStyle w:val="TOC3"/>
            <w:tabs>
              <w:tab w:val="right" w:leader="dot" w:pos="9350"/>
            </w:tabs>
            <w:rPr>
              <w:rFonts w:eastAsiaTheme="minorEastAsia"/>
              <w:noProof/>
              <w:lang w:val="en-CA" w:eastAsia="en-CA"/>
            </w:rPr>
          </w:pPr>
          <w:hyperlink w:anchor="_Toc481656300" w:history="1">
            <w:r w:rsidR="00414B87" w:rsidRPr="00591DBE">
              <w:rPr>
                <w:rStyle w:val="Hyperlink"/>
                <w:noProof/>
              </w:rPr>
              <w:t>S5 metric - Systemic Suite Visits – Supportive Agents</w:t>
            </w:r>
            <w:r w:rsidR="00414B87">
              <w:rPr>
                <w:noProof/>
                <w:webHidden/>
              </w:rPr>
              <w:tab/>
            </w:r>
            <w:r w:rsidR="00414B87">
              <w:rPr>
                <w:noProof/>
                <w:webHidden/>
              </w:rPr>
              <w:fldChar w:fldCharType="begin"/>
            </w:r>
            <w:r w:rsidR="00414B87">
              <w:rPr>
                <w:noProof/>
                <w:webHidden/>
              </w:rPr>
              <w:instrText xml:space="preserve"> PAGEREF _Toc481656300 \h </w:instrText>
            </w:r>
            <w:r w:rsidR="00414B87">
              <w:rPr>
                <w:noProof/>
                <w:webHidden/>
              </w:rPr>
            </w:r>
            <w:r w:rsidR="00414B87">
              <w:rPr>
                <w:noProof/>
                <w:webHidden/>
              </w:rPr>
              <w:fldChar w:fldCharType="separate"/>
            </w:r>
            <w:r w:rsidR="00A24C5E">
              <w:rPr>
                <w:noProof/>
                <w:webHidden/>
              </w:rPr>
              <w:t>10</w:t>
            </w:r>
            <w:r w:rsidR="00414B87">
              <w:rPr>
                <w:noProof/>
                <w:webHidden/>
              </w:rPr>
              <w:fldChar w:fldCharType="end"/>
            </w:r>
          </w:hyperlink>
        </w:p>
        <w:p w14:paraId="03CA723C" w14:textId="02E94D76" w:rsidR="00414B87" w:rsidRDefault="00831066">
          <w:pPr>
            <w:pStyle w:val="TOC3"/>
            <w:tabs>
              <w:tab w:val="right" w:leader="dot" w:pos="9350"/>
            </w:tabs>
            <w:rPr>
              <w:rFonts w:eastAsiaTheme="minorEastAsia"/>
              <w:noProof/>
              <w:lang w:val="en-CA" w:eastAsia="en-CA"/>
            </w:rPr>
          </w:pPr>
          <w:hyperlink w:anchor="_Toc481656301" w:history="1">
            <w:r w:rsidR="00414B87" w:rsidRPr="00591DBE">
              <w:rPr>
                <w:rStyle w:val="Hyperlink"/>
                <w:noProof/>
              </w:rPr>
              <w:t>Possible data quality issues that may have an impact on the ALR metrics</w:t>
            </w:r>
            <w:r w:rsidR="00414B87">
              <w:rPr>
                <w:noProof/>
                <w:webHidden/>
              </w:rPr>
              <w:tab/>
            </w:r>
            <w:r w:rsidR="00414B87">
              <w:rPr>
                <w:noProof/>
                <w:webHidden/>
              </w:rPr>
              <w:fldChar w:fldCharType="begin"/>
            </w:r>
            <w:r w:rsidR="00414B87">
              <w:rPr>
                <w:noProof/>
                <w:webHidden/>
              </w:rPr>
              <w:instrText xml:space="preserve"> PAGEREF _Toc481656301 \h </w:instrText>
            </w:r>
            <w:r w:rsidR="00414B87">
              <w:rPr>
                <w:noProof/>
                <w:webHidden/>
              </w:rPr>
            </w:r>
            <w:r w:rsidR="00414B87">
              <w:rPr>
                <w:noProof/>
                <w:webHidden/>
              </w:rPr>
              <w:fldChar w:fldCharType="separate"/>
            </w:r>
            <w:r w:rsidR="00A24C5E">
              <w:rPr>
                <w:noProof/>
                <w:webHidden/>
              </w:rPr>
              <w:t>10</w:t>
            </w:r>
            <w:r w:rsidR="00414B87">
              <w:rPr>
                <w:noProof/>
                <w:webHidden/>
              </w:rPr>
              <w:fldChar w:fldCharType="end"/>
            </w:r>
          </w:hyperlink>
        </w:p>
        <w:p w14:paraId="088D20AC" w14:textId="744B32E5" w:rsidR="00414B87" w:rsidRDefault="00831066">
          <w:pPr>
            <w:pStyle w:val="TOC1"/>
            <w:tabs>
              <w:tab w:val="right" w:leader="dot" w:pos="9350"/>
            </w:tabs>
            <w:rPr>
              <w:rFonts w:eastAsiaTheme="minorEastAsia"/>
              <w:noProof/>
              <w:lang w:val="en-CA" w:eastAsia="en-CA"/>
            </w:rPr>
          </w:pPr>
          <w:hyperlink w:anchor="_Toc481656302" w:history="1">
            <w:r w:rsidR="00414B87" w:rsidRPr="00591DBE">
              <w:rPr>
                <w:rStyle w:val="Hyperlink"/>
                <w:noProof/>
              </w:rPr>
              <w:t>Appendix 1: Antineoplastic and Supportive Drugs</w:t>
            </w:r>
            <w:r w:rsidR="00414B87">
              <w:rPr>
                <w:noProof/>
                <w:webHidden/>
              </w:rPr>
              <w:tab/>
            </w:r>
            <w:r w:rsidR="00414B87">
              <w:rPr>
                <w:noProof/>
                <w:webHidden/>
              </w:rPr>
              <w:fldChar w:fldCharType="begin"/>
            </w:r>
            <w:r w:rsidR="00414B87">
              <w:rPr>
                <w:noProof/>
                <w:webHidden/>
              </w:rPr>
              <w:instrText xml:space="preserve"> PAGEREF _Toc481656302 \h </w:instrText>
            </w:r>
            <w:r w:rsidR="00414B87">
              <w:rPr>
                <w:noProof/>
                <w:webHidden/>
              </w:rPr>
            </w:r>
            <w:r w:rsidR="00414B87">
              <w:rPr>
                <w:noProof/>
                <w:webHidden/>
              </w:rPr>
              <w:fldChar w:fldCharType="separate"/>
            </w:r>
            <w:r w:rsidR="00A24C5E">
              <w:rPr>
                <w:noProof/>
                <w:webHidden/>
              </w:rPr>
              <w:t>11</w:t>
            </w:r>
            <w:r w:rsidR="00414B87">
              <w:rPr>
                <w:noProof/>
                <w:webHidden/>
              </w:rPr>
              <w:fldChar w:fldCharType="end"/>
            </w:r>
          </w:hyperlink>
        </w:p>
        <w:p w14:paraId="292B14CB" w14:textId="21974B67" w:rsidR="00414B87" w:rsidRDefault="00831066">
          <w:pPr>
            <w:pStyle w:val="TOC1"/>
            <w:tabs>
              <w:tab w:val="right" w:leader="dot" w:pos="9350"/>
            </w:tabs>
            <w:rPr>
              <w:rFonts w:eastAsiaTheme="minorEastAsia"/>
              <w:noProof/>
              <w:lang w:val="en-CA" w:eastAsia="en-CA"/>
            </w:rPr>
          </w:pPr>
          <w:hyperlink w:anchor="_Toc481656303" w:history="1">
            <w:r w:rsidR="00414B87" w:rsidRPr="00591DBE">
              <w:rPr>
                <w:rStyle w:val="Hyperlink"/>
                <w:noProof/>
              </w:rPr>
              <w:t>Appendix 2: Health Care Provider (HCP) Speciality Codes</w:t>
            </w:r>
            <w:r w:rsidR="00414B87">
              <w:rPr>
                <w:noProof/>
                <w:webHidden/>
              </w:rPr>
              <w:tab/>
            </w:r>
            <w:r w:rsidR="00414B87">
              <w:rPr>
                <w:noProof/>
                <w:webHidden/>
              </w:rPr>
              <w:fldChar w:fldCharType="begin"/>
            </w:r>
            <w:r w:rsidR="00414B87">
              <w:rPr>
                <w:noProof/>
                <w:webHidden/>
              </w:rPr>
              <w:instrText xml:space="preserve"> PAGEREF _Toc481656303 \h </w:instrText>
            </w:r>
            <w:r w:rsidR="00414B87">
              <w:rPr>
                <w:noProof/>
                <w:webHidden/>
              </w:rPr>
            </w:r>
            <w:r w:rsidR="00414B87">
              <w:rPr>
                <w:noProof/>
                <w:webHidden/>
              </w:rPr>
              <w:fldChar w:fldCharType="separate"/>
            </w:r>
            <w:r w:rsidR="00A24C5E">
              <w:rPr>
                <w:noProof/>
                <w:webHidden/>
              </w:rPr>
              <w:t>11</w:t>
            </w:r>
            <w:r w:rsidR="00414B87">
              <w:rPr>
                <w:noProof/>
                <w:webHidden/>
              </w:rPr>
              <w:fldChar w:fldCharType="end"/>
            </w:r>
          </w:hyperlink>
        </w:p>
        <w:p w14:paraId="74C96CF6" w14:textId="77777777" w:rsidR="00E00962" w:rsidRDefault="00E00962">
          <w:r>
            <w:rPr>
              <w:b/>
              <w:bCs/>
              <w:noProof/>
            </w:rPr>
            <w:fldChar w:fldCharType="end"/>
          </w:r>
        </w:p>
      </w:sdtContent>
    </w:sdt>
    <w:p w14:paraId="6E660290" w14:textId="77777777" w:rsidR="00937BEC" w:rsidRDefault="00AC18B2">
      <w:pPr>
        <w:rPr>
          <w:rFonts w:asciiTheme="majorHAnsi" w:eastAsiaTheme="majorEastAsia" w:hAnsiTheme="majorHAnsi" w:cstheme="majorBidi"/>
          <w:b/>
          <w:bCs/>
          <w:color w:val="4F81BD" w:themeColor="accent1"/>
          <w:sz w:val="26"/>
          <w:szCs w:val="26"/>
        </w:rPr>
      </w:pPr>
      <w:r>
        <w:br w:type="page"/>
      </w:r>
    </w:p>
    <w:p w14:paraId="5A7D4F6A" w14:textId="77777777" w:rsidR="00937BEC" w:rsidRDefault="00E00962" w:rsidP="00AA712A">
      <w:pPr>
        <w:pStyle w:val="Heading1"/>
        <w:spacing w:after="160"/>
      </w:pPr>
      <w:bookmarkStart w:id="0" w:name="_Toc481656288"/>
      <w:r>
        <w:lastRenderedPageBreak/>
        <w:t>Background</w:t>
      </w:r>
      <w:bookmarkEnd w:id="0"/>
    </w:p>
    <w:p w14:paraId="145C6E27" w14:textId="77777777" w:rsidR="00F45D43" w:rsidRDefault="00F45D43" w:rsidP="00AA5022">
      <w:r w:rsidRPr="00F45D43">
        <w:t xml:space="preserve">Cancer Care Ontario (CCO) developed the Activity Level Reporting (ALR) data set in 1992 to collect data about patient-care activities that occur in the cancer centres (Integrated Cancer Programs).   This data is used by CCO to determine volume-based funding, to assess performance, to inform quality improvement initiatives and to populate the Ontario Cancer Registry.  It is also a rich data set for cancer-related research conducted by CCO and external researchers.  </w:t>
      </w:r>
    </w:p>
    <w:p w14:paraId="38FA7D13" w14:textId="77777777"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Pr="00AA5022">
        <w:rPr>
          <w:lang w:val="en-CA"/>
        </w:rPr>
        <w:t>radiation and systemic therapy services 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14:paraId="7C9D1080" w14:textId="77777777"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14:paraId="308EED18" w14:textId="77777777" w:rsidR="00F45D43" w:rsidRPr="003E7943" w:rsidRDefault="00F45D43" w:rsidP="00E00962">
      <w:pPr>
        <w:rPr>
          <w:lang w:val="en-CA"/>
        </w:rPr>
      </w:pPr>
      <w:bookmarkStart w:id="1" w:name="_Toc381019126"/>
      <w:r w:rsidRPr="00F45D43">
        <w:rPr>
          <w:lang w:val="en-CA"/>
        </w:rPr>
        <w:t>The data is submitted in a .csv file format.   The data is uploaded by the centre to a web based application that performs submission logging and error checking.   If the file passes several stages of sequential error checking (at the file and record levels) it is retained by CCO for further processing.   Otherwise, the centres are automatically notified that the file needs to be corrected and submitted.</w:t>
      </w:r>
      <w:bookmarkEnd w:id="1"/>
    </w:p>
    <w:p w14:paraId="762A8F73" w14:textId="77777777" w:rsidR="00B67E01" w:rsidRPr="00B67E01" w:rsidRDefault="00B67E01" w:rsidP="00AA712A">
      <w:pPr>
        <w:pStyle w:val="Heading1"/>
        <w:spacing w:after="160"/>
      </w:pPr>
      <w:bookmarkStart w:id="2" w:name="_Toc481656289"/>
      <w:r w:rsidRPr="00B67E01">
        <w:t>Purpose of this Document</w:t>
      </w:r>
      <w:bookmarkEnd w:id="2"/>
    </w:p>
    <w:p w14:paraId="59CE37E5" w14:textId="77777777" w:rsidR="00F45D43" w:rsidRDefault="00F45D43" w:rsidP="00F45D43">
      <w:r>
        <w:t xml:space="preserve">The purpose of this document is to explain how CCO processes ALR data submissions to prepare the data for reporting and analysis.   The first section below </w:t>
      </w:r>
      <w:r w:rsidR="00721833">
        <w:t xml:space="preserve">provides </w:t>
      </w:r>
      <w:r>
        <w:t xml:space="preserve">details on key metrics that CCO utilizes for reporting volume-based and performance metrics.  An explanation of the logic flow and business rules applied by CCO to each record to determine whether it should be included in these metrics is provided in the second section.  </w:t>
      </w:r>
    </w:p>
    <w:p w14:paraId="5743359D" w14:textId="77777777" w:rsidR="00B30383" w:rsidRDefault="00F45D43" w:rsidP="00B30383">
      <w:r>
        <w:t> </w:t>
      </w:r>
      <w:r w:rsidR="00B30383">
        <w:br w:type="page"/>
      </w:r>
    </w:p>
    <w:p w14:paraId="486CB7AE" w14:textId="77777777" w:rsidR="003E7943" w:rsidRPr="003E7943" w:rsidRDefault="00F45D43" w:rsidP="00AA712A">
      <w:pPr>
        <w:pStyle w:val="Heading1"/>
        <w:spacing w:after="160"/>
      </w:pPr>
      <w:bookmarkStart w:id="3" w:name="_Toc481656290"/>
      <w:r w:rsidRPr="00F45D43">
        <w:lastRenderedPageBreak/>
        <w:t>Data submitted to CCO and how it is used to calculate metrics</w:t>
      </w:r>
      <w:bookmarkEnd w:id="3"/>
    </w:p>
    <w:p w14:paraId="0DCF5A6B" w14:textId="77777777" w:rsidR="00F45D43" w:rsidRDefault="00F45D43" w:rsidP="00432AFD">
      <w:r w:rsidRPr="00F45D43">
        <w:t>CCO conducts regular reporting as well as ad-hoc analyses to manage and guide the cancer system’s performance.   Business rules are automatically applied to the monthly ALR updates to calculate metrics for systemic volumes and wait times.  The table below lists the key metrics generated and the table/entity they are based on.  (Note: Following sections</w:t>
      </w:r>
      <w:r w:rsidR="00721833">
        <w:t xml:space="preserve"> e</w:t>
      </w:r>
      <w:r w:rsidRPr="00F45D43">
        <w:t>xplain how additional data elements submitted are used as criteria to determine which records should be included or excluded in performance metrics.)</w:t>
      </w:r>
    </w:p>
    <w:tbl>
      <w:tblPr>
        <w:tblStyle w:val="TableGrid"/>
        <w:tblW w:w="9918" w:type="dxa"/>
        <w:tblLayout w:type="fixed"/>
        <w:tblLook w:val="04A0" w:firstRow="1" w:lastRow="0" w:firstColumn="1" w:lastColumn="0" w:noHBand="0" w:noVBand="1"/>
      </w:tblPr>
      <w:tblGrid>
        <w:gridCol w:w="928"/>
        <w:gridCol w:w="1520"/>
        <w:gridCol w:w="6210"/>
        <w:gridCol w:w="1260"/>
      </w:tblGrid>
      <w:tr w:rsidR="00830D2B" w:rsidRPr="00F170E7" w14:paraId="03EB4412" w14:textId="77777777" w:rsidTr="00BC5177">
        <w:trPr>
          <w:tblHeader/>
        </w:trPr>
        <w:tc>
          <w:tcPr>
            <w:tcW w:w="928" w:type="dxa"/>
            <w:shd w:val="clear" w:color="auto" w:fill="00B2E3"/>
            <w:vAlign w:val="center"/>
          </w:tcPr>
          <w:p w14:paraId="66CC63EE" w14:textId="77777777" w:rsidR="00830D2B" w:rsidRPr="00F170E7" w:rsidRDefault="00830D2B" w:rsidP="00BC5177">
            <w:pPr>
              <w:rPr>
                <w:b/>
              </w:rPr>
            </w:pPr>
            <w:r w:rsidRPr="00F170E7">
              <w:rPr>
                <w:b/>
              </w:rPr>
              <w:t>Metric</w:t>
            </w:r>
          </w:p>
        </w:tc>
        <w:tc>
          <w:tcPr>
            <w:tcW w:w="1520" w:type="dxa"/>
            <w:shd w:val="clear" w:color="auto" w:fill="00B2E3"/>
            <w:vAlign w:val="center"/>
          </w:tcPr>
          <w:p w14:paraId="4A228FFB" w14:textId="77777777" w:rsidR="00830D2B" w:rsidRPr="00F170E7" w:rsidRDefault="00830D2B" w:rsidP="00BC5177">
            <w:pPr>
              <w:rPr>
                <w:b/>
              </w:rPr>
            </w:pPr>
            <w:r>
              <w:rPr>
                <w:b/>
              </w:rPr>
              <w:t xml:space="preserve">Title </w:t>
            </w:r>
          </w:p>
        </w:tc>
        <w:tc>
          <w:tcPr>
            <w:tcW w:w="6210" w:type="dxa"/>
            <w:shd w:val="clear" w:color="auto" w:fill="00B2E3"/>
            <w:vAlign w:val="center"/>
          </w:tcPr>
          <w:p w14:paraId="2AFA66F4" w14:textId="77777777" w:rsidR="00830D2B" w:rsidRPr="00F170E7" w:rsidRDefault="00830D2B" w:rsidP="00BC5177">
            <w:pPr>
              <w:rPr>
                <w:b/>
              </w:rPr>
            </w:pPr>
            <w:r>
              <w:rPr>
                <w:b/>
              </w:rPr>
              <w:t>Definition</w:t>
            </w:r>
          </w:p>
        </w:tc>
        <w:tc>
          <w:tcPr>
            <w:tcW w:w="1260" w:type="dxa"/>
            <w:shd w:val="clear" w:color="auto" w:fill="00B2E3"/>
            <w:vAlign w:val="center"/>
          </w:tcPr>
          <w:p w14:paraId="634C5F27" w14:textId="77777777" w:rsidR="00830D2B" w:rsidRPr="00F170E7" w:rsidRDefault="00830D2B" w:rsidP="00BC5177">
            <w:pPr>
              <w:rPr>
                <w:b/>
              </w:rPr>
            </w:pPr>
            <w:r w:rsidRPr="00F170E7">
              <w:rPr>
                <w:b/>
              </w:rPr>
              <w:t>Table/</w:t>
            </w:r>
            <w:r w:rsidR="00C52269">
              <w:rPr>
                <w:b/>
              </w:rPr>
              <w:t xml:space="preserve"> </w:t>
            </w:r>
            <w:r w:rsidRPr="00F170E7">
              <w:rPr>
                <w:b/>
              </w:rPr>
              <w:t>Entity</w:t>
            </w:r>
            <w:r>
              <w:rPr>
                <w:b/>
              </w:rPr>
              <w:t xml:space="preserve"> Derived From</w:t>
            </w:r>
          </w:p>
        </w:tc>
      </w:tr>
      <w:tr w:rsidR="00830D2B" w14:paraId="773CDBD4" w14:textId="77777777" w:rsidTr="00C52269">
        <w:tc>
          <w:tcPr>
            <w:tcW w:w="928" w:type="dxa"/>
          </w:tcPr>
          <w:p w14:paraId="739F2567" w14:textId="77777777" w:rsidR="00830D2B" w:rsidRDefault="00830D2B" w:rsidP="00375354">
            <w:r>
              <w:t>C1S</w:t>
            </w:r>
          </w:p>
        </w:tc>
        <w:tc>
          <w:tcPr>
            <w:tcW w:w="1520" w:type="dxa"/>
          </w:tcPr>
          <w:p w14:paraId="3B6AC978" w14:textId="77777777" w:rsidR="00830D2B" w:rsidRDefault="00830D2B" w:rsidP="00375354">
            <w:r>
              <w:t>New Systemic Case</w:t>
            </w:r>
          </w:p>
        </w:tc>
        <w:tc>
          <w:tcPr>
            <w:tcW w:w="6210" w:type="dxa"/>
          </w:tcPr>
          <w:p w14:paraId="0ABFCD8C" w14:textId="77777777" w:rsidR="00830D2B" w:rsidRDefault="00830D2B" w:rsidP="00F170E7">
            <w:r w:rsidRPr="00CC5DBF">
              <w:t>A case is an instance of a patient with a specific diagnosis at a specific submitting hospital.   A new systemic case is counted when a patient has a first clinic visit with a medical oncologist for a specific diagnosis at a specific submitting hospital.</w:t>
            </w:r>
          </w:p>
        </w:tc>
        <w:tc>
          <w:tcPr>
            <w:tcW w:w="1260" w:type="dxa"/>
          </w:tcPr>
          <w:p w14:paraId="7B3D3C3D" w14:textId="77777777" w:rsidR="00830D2B" w:rsidRDefault="00830D2B" w:rsidP="00375354">
            <w:r>
              <w:t>Clinic Visit</w:t>
            </w:r>
          </w:p>
        </w:tc>
      </w:tr>
      <w:tr w:rsidR="00830D2B" w14:paraId="7840BC32" w14:textId="77777777" w:rsidTr="00C52269">
        <w:tc>
          <w:tcPr>
            <w:tcW w:w="928" w:type="dxa"/>
          </w:tcPr>
          <w:p w14:paraId="74CA54F7" w14:textId="77777777" w:rsidR="00830D2B" w:rsidRDefault="00830D2B" w:rsidP="00375354">
            <w:r>
              <w:t>C2S</w:t>
            </w:r>
          </w:p>
        </w:tc>
        <w:tc>
          <w:tcPr>
            <w:tcW w:w="1520" w:type="dxa"/>
          </w:tcPr>
          <w:p w14:paraId="112A78CD" w14:textId="77777777" w:rsidR="00830D2B" w:rsidRDefault="00830D2B" w:rsidP="00375354">
            <w:r w:rsidRPr="00D47E85">
              <w:t>Systemic Follow up Visits</w:t>
            </w:r>
          </w:p>
        </w:tc>
        <w:tc>
          <w:tcPr>
            <w:tcW w:w="6210" w:type="dxa"/>
          </w:tcPr>
          <w:p w14:paraId="256907B2" w14:textId="77777777" w:rsidR="00830D2B" w:rsidRDefault="00830D2B" w:rsidP="00F170E7">
            <w:r w:rsidRPr="00CC5DBF">
              <w:t xml:space="preserve">All </w:t>
            </w:r>
            <w:r>
              <w:t xml:space="preserve">systemic </w:t>
            </w:r>
            <w:r w:rsidRPr="00CC5DBF">
              <w:t xml:space="preserve">clinic visits with a medical oncologist that are not New </w:t>
            </w:r>
            <w:r>
              <w:t xml:space="preserve">Systemic </w:t>
            </w:r>
            <w:r w:rsidRPr="00CC5DBF">
              <w:t>Case Visits.</w:t>
            </w:r>
          </w:p>
        </w:tc>
        <w:tc>
          <w:tcPr>
            <w:tcW w:w="1260" w:type="dxa"/>
          </w:tcPr>
          <w:p w14:paraId="49590C7C" w14:textId="77777777" w:rsidR="00830D2B" w:rsidRDefault="00830D2B" w:rsidP="00375354">
            <w:r>
              <w:t>Clinic Visit</w:t>
            </w:r>
          </w:p>
        </w:tc>
      </w:tr>
      <w:tr w:rsidR="00830D2B" w14:paraId="67F3A3A4" w14:textId="77777777" w:rsidTr="00C52269">
        <w:tc>
          <w:tcPr>
            <w:tcW w:w="928" w:type="dxa"/>
          </w:tcPr>
          <w:p w14:paraId="6680D17C" w14:textId="77777777" w:rsidR="00830D2B" w:rsidRDefault="00830D2B" w:rsidP="00375354">
            <w:r>
              <w:t>C3S</w:t>
            </w:r>
          </w:p>
        </w:tc>
        <w:tc>
          <w:tcPr>
            <w:tcW w:w="1520" w:type="dxa"/>
          </w:tcPr>
          <w:p w14:paraId="76F15DAE" w14:textId="77777777" w:rsidR="00830D2B" w:rsidRDefault="00830D2B" w:rsidP="00375354">
            <w:r>
              <w:t>Total number of systemic clinic visits</w:t>
            </w:r>
          </w:p>
        </w:tc>
        <w:tc>
          <w:tcPr>
            <w:tcW w:w="6210" w:type="dxa"/>
          </w:tcPr>
          <w:p w14:paraId="24A3E209" w14:textId="77777777" w:rsidR="00830D2B" w:rsidRDefault="00830D2B" w:rsidP="00F170E7">
            <w:r w:rsidRPr="00CC5DBF">
              <w:t>The sum of the new systemic case visits and the follow up systemic visits.</w:t>
            </w:r>
            <w:r>
              <w:t xml:space="preserve">  C3S = C1S + C2S</w:t>
            </w:r>
          </w:p>
        </w:tc>
        <w:tc>
          <w:tcPr>
            <w:tcW w:w="1260" w:type="dxa"/>
          </w:tcPr>
          <w:p w14:paraId="3E2336A1" w14:textId="77777777" w:rsidR="00830D2B" w:rsidRDefault="00830D2B" w:rsidP="00375354">
            <w:r>
              <w:t>Clinic Visit</w:t>
            </w:r>
          </w:p>
        </w:tc>
      </w:tr>
      <w:tr w:rsidR="00830D2B" w14:paraId="3B0F81C2" w14:textId="77777777" w:rsidTr="00C52269">
        <w:tc>
          <w:tcPr>
            <w:tcW w:w="928" w:type="dxa"/>
          </w:tcPr>
          <w:p w14:paraId="08D9ACAA" w14:textId="77777777" w:rsidR="00830D2B" w:rsidRDefault="00830D2B" w:rsidP="00375354">
            <w:r>
              <w:t>S1</w:t>
            </w:r>
          </w:p>
        </w:tc>
        <w:tc>
          <w:tcPr>
            <w:tcW w:w="1520" w:type="dxa"/>
          </w:tcPr>
          <w:p w14:paraId="21C1A052" w14:textId="77777777" w:rsidR="00830D2B" w:rsidRDefault="00830D2B" w:rsidP="00375354">
            <w:r>
              <w:t>Systemic Suite Visits – Antineoplastic Parenteral Treatment</w:t>
            </w:r>
          </w:p>
        </w:tc>
        <w:tc>
          <w:tcPr>
            <w:tcW w:w="6210" w:type="dxa"/>
          </w:tcPr>
          <w:p w14:paraId="1C3023DC" w14:textId="77777777" w:rsidR="00830D2B" w:rsidRDefault="00830D2B" w:rsidP="00F170E7">
            <w:r>
              <w:t>An Antineoplastic Parenteral Treatment Visit occurs when a patient is treated with antineoplastic agents. (However, oral administrations of antineoplastic agents are excluded here and counted in S17.)</w:t>
            </w:r>
          </w:p>
          <w:p w14:paraId="7DDC7FFE" w14:textId="77777777" w:rsidR="00830D2B" w:rsidRDefault="00830D2B" w:rsidP="00F170E7">
            <w:r>
              <w:t>Any number of agents may be given at each visit.</w:t>
            </w:r>
          </w:p>
          <w:p w14:paraId="0F2721A5" w14:textId="77777777" w:rsidR="00830D2B" w:rsidRDefault="00830D2B" w:rsidP="00F170E7">
            <w:r>
              <w:t xml:space="preserve">Parenteral treatment visits are needed to define systemic parenteral treated cases.  </w:t>
            </w:r>
          </w:p>
          <w:p w14:paraId="6B427FD8" w14:textId="77777777" w:rsidR="00830D2B" w:rsidRDefault="00830D2B" w:rsidP="00F170E7">
            <w:r>
              <w:t xml:space="preserve">If a patient receives both supportive drugs and antineoplastic drugs, that visit will only be counted here (i.e. not in S5).  </w:t>
            </w:r>
          </w:p>
          <w:p w14:paraId="712F778E" w14:textId="77777777" w:rsidR="00830D2B" w:rsidRDefault="00830D2B" w:rsidP="00375354">
            <w:r>
              <w:t>Only one S1 is counted per case per day, further only one S1, S17, S5, S3.</w:t>
            </w:r>
          </w:p>
        </w:tc>
        <w:tc>
          <w:tcPr>
            <w:tcW w:w="1260" w:type="dxa"/>
          </w:tcPr>
          <w:p w14:paraId="450A669D" w14:textId="77777777" w:rsidR="00830D2B" w:rsidRDefault="00830D2B" w:rsidP="00375354">
            <w:r>
              <w:t>Systemic</w:t>
            </w:r>
          </w:p>
        </w:tc>
      </w:tr>
      <w:tr w:rsidR="00830D2B" w14:paraId="47C20242" w14:textId="77777777" w:rsidTr="00C52269">
        <w:tc>
          <w:tcPr>
            <w:tcW w:w="928" w:type="dxa"/>
          </w:tcPr>
          <w:p w14:paraId="5CF1B875" w14:textId="77777777" w:rsidR="00830D2B" w:rsidRDefault="00830D2B" w:rsidP="00375354">
            <w:r>
              <w:t>S3</w:t>
            </w:r>
          </w:p>
        </w:tc>
        <w:tc>
          <w:tcPr>
            <w:tcW w:w="1520" w:type="dxa"/>
          </w:tcPr>
          <w:p w14:paraId="403E3732" w14:textId="77777777" w:rsidR="00830D2B" w:rsidRDefault="00830D2B" w:rsidP="00375354">
            <w:r>
              <w:t>Systemic Suite Visits – Arrived but not Treated</w:t>
            </w:r>
          </w:p>
        </w:tc>
        <w:tc>
          <w:tcPr>
            <w:tcW w:w="6210" w:type="dxa"/>
          </w:tcPr>
          <w:p w14:paraId="2DD85913" w14:textId="77777777" w:rsidR="00830D2B" w:rsidRDefault="00830D2B" w:rsidP="00F170E7">
            <w:r>
              <w:t>An arrived, but not-treated visit occurs when a patient is scheduled for a systemic treatment visit, arrives at the centre, but is too ill (e.g. low white blood cell count) to receive the treatment.</w:t>
            </w:r>
          </w:p>
          <w:p w14:paraId="5FDDF48F" w14:textId="77777777" w:rsidR="003E7943" w:rsidRDefault="00830D2B" w:rsidP="00F170E7">
            <w:r>
              <w:t>There are two ways tha</w:t>
            </w:r>
            <w:r w:rsidR="003E7943">
              <w:t>t a visit will end up as an S3:</w:t>
            </w:r>
          </w:p>
          <w:p w14:paraId="60FBF6CD" w14:textId="77777777" w:rsidR="003E7943" w:rsidRDefault="00830D2B" w:rsidP="00F170E7">
            <w:r>
              <w:t xml:space="preserve">1) the arrived but </w:t>
            </w:r>
            <w:r w:rsidR="003E7943">
              <w:t>not treated flag is set to ‘Y’</w:t>
            </w:r>
          </w:p>
          <w:p w14:paraId="3D38030B" w14:textId="77777777" w:rsidR="00830D2B" w:rsidRDefault="00830D2B" w:rsidP="00F170E7">
            <w:r>
              <w:t>2) the not treated flag is set to ‘N’, but the dose is 0.</w:t>
            </w:r>
          </w:p>
          <w:p w14:paraId="28D99E68" w14:textId="77777777" w:rsidR="003E7943" w:rsidRDefault="003E7943" w:rsidP="00F170E7"/>
          <w:p w14:paraId="3F9EB45A" w14:textId="77777777" w:rsidR="00830D2B" w:rsidRDefault="007A2140" w:rsidP="00375354">
            <w:r>
              <w:t>Only one</w:t>
            </w:r>
            <w:r w:rsidR="00830D2B">
              <w:t xml:space="preserve"> S3 is counted per case per day.</w:t>
            </w:r>
          </w:p>
        </w:tc>
        <w:tc>
          <w:tcPr>
            <w:tcW w:w="1260" w:type="dxa"/>
          </w:tcPr>
          <w:p w14:paraId="4679BFDB" w14:textId="77777777" w:rsidR="00830D2B" w:rsidRDefault="00830D2B" w:rsidP="00375354">
            <w:r>
              <w:t>Systemic</w:t>
            </w:r>
          </w:p>
        </w:tc>
      </w:tr>
      <w:tr w:rsidR="00830D2B" w14:paraId="2F023F9A" w14:textId="77777777" w:rsidTr="00C52269">
        <w:tc>
          <w:tcPr>
            <w:tcW w:w="928" w:type="dxa"/>
          </w:tcPr>
          <w:p w14:paraId="78DD85AD" w14:textId="77777777" w:rsidR="00830D2B" w:rsidRDefault="00830D2B" w:rsidP="00375354">
            <w:r>
              <w:t>S5</w:t>
            </w:r>
          </w:p>
        </w:tc>
        <w:tc>
          <w:tcPr>
            <w:tcW w:w="1520" w:type="dxa"/>
          </w:tcPr>
          <w:p w14:paraId="655E26AC" w14:textId="77777777" w:rsidR="00830D2B" w:rsidRDefault="00830D2B" w:rsidP="00375354">
            <w:r>
              <w:t>Systemic Suite Visits – Supportive Agents</w:t>
            </w:r>
          </w:p>
        </w:tc>
        <w:tc>
          <w:tcPr>
            <w:tcW w:w="6210" w:type="dxa"/>
          </w:tcPr>
          <w:p w14:paraId="67FE72D1" w14:textId="172ABA73" w:rsidR="00830D2B" w:rsidRDefault="00830D2B" w:rsidP="00F170E7">
            <w:r>
              <w:t xml:space="preserve">These are visits in which a patient does not receive any antineoplastic agents (S1 &amp; S17) but does receive a </w:t>
            </w:r>
            <w:r w:rsidR="00235029">
              <w:t xml:space="preserve">supportive agent (cytokine, IVIG </w:t>
            </w:r>
            <w:r>
              <w:t xml:space="preserve">etc.) </w:t>
            </w:r>
          </w:p>
          <w:p w14:paraId="2787B011" w14:textId="77777777" w:rsidR="00830D2B" w:rsidRDefault="00830D2B" w:rsidP="00F170E7"/>
          <w:p w14:paraId="1B7A447C" w14:textId="77777777" w:rsidR="00830D2B" w:rsidRDefault="00830D2B" w:rsidP="00721833">
            <w:r>
              <w:t>Only</w:t>
            </w:r>
            <w:r w:rsidR="00721833">
              <w:t xml:space="preserve"> one </w:t>
            </w:r>
            <w:r>
              <w:t>S5 is counted per case per day.</w:t>
            </w:r>
          </w:p>
        </w:tc>
        <w:tc>
          <w:tcPr>
            <w:tcW w:w="1260" w:type="dxa"/>
          </w:tcPr>
          <w:p w14:paraId="3CA20763" w14:textId="77777777" w:rsidR="00830D2B" w:rsidRDefault="00830D2B" w:rsidP="00375354">
            <w:r>
              <w:t>Systemic</w:t>
            </w:r>
          </w:p>
        </w:tc>
      </w:tr>
      <w:tr w:rsidR="00830D2B" w14:paraId="7C763745" w14:textId="77777777" w:rsidTr="00C52269">
        <w:tc>
          <w:tcPr>
            <w:tcW w:w="928" w:type="dxa"/>
          </w:tcPr>
          <w:p w14:paraId="044EBA3C" w14:textId="77777777" w:rsidR="00830D2B" w:rsidRDefault="00830D2B" w:rsidP="00375354">
            <w:r>
              <w:lastRenderedPageBreak/>
              <w:t>S7</w:t>
            </w:r>
          </w:p>
        </w:tc>
        <w:tc>
          <w:tcPr>
            <w:tcW w:w="1520" w:type="dxa"/>
          </w:tcPr>
          <w:p w14:paraId="5B4B479E" w14:textId="77777777" w:rsidR="00830D2B" w:rsidRDefault="00830D2B" w:rsidP="00375354">
            <w:r>
              <w:t>Systemic Suite Visits – Transfusion Therapy</w:t>
            </w:r>
          </w:p>
        </w:tc>
        <w:tc>
          <w:tcPr>
            <w:tcW w:w="6210" w:type="dxa"/>
          </w:tcPr>
          <w:p w14:paraId="72075E99" w14:textId="77777777" w:rsidR="00830D2B" w:rsidRDefault="00830D2B" w:rsidP="00F170E7">
            <w:pPr>
              <w:spacing w:after="60"/>
            </w:pPr>
            <w:r>
              <w:t>These are visits in which a patient has received a transfusion and has not received any antineoplastic or supportive agents (S1, S5 &amp; S17) in the same day and the visit is not treated as a S3.  The types of transfusion may include blood or blood products such as platelets, packed cells, red blood cells etc.</w:t>
            </w:r>
          </w:p>
          <w:p w14:paraId="1FC50A7F" w14:textId="77777777" w:rsidR="007A2140" w:rsidRDefault="007A2140" w:rsidP="00F170E7"/>
          <w:p w14:paraId="653067CD" w14:textId="77777777" w:rsidR="00830D2B" w:rsidRDefault="00830D2B" w:rsidP="00375354">
            <w:r>
              <w:t>Multiple S7 vis</w:t>
            </w:r>
            <w:r w:rsidR="007A2140">
              <w:t>its can be recognized each day.</w:t>
            </w:r>
          </w:p>
        </w:tc>
        <w:tc>
          <w:tcPr>
            <w:tcW w:w="1260" w:type="dxa"/>
          </w:tcPr>
          <w:p w14:paraId="0D0B101F" w14:textId="77777777" w:rsidR="00830D2B" w:rsidRDefault="00830D2B" w:rsidP="00375354">
            <w:r>
              <w:t>Procedures</w:t>
            </w:r>
          </w:p>
        </w:tc>
      </w:tr>
      <w:tr w:rsidR="00830D2B" w14:paraId="15520999" w14:textId="77777777" w:rsidTr="00C52269">
        <w:tc>
          <w:tcPr>
            <w:tcW w:w="928" w:type="dxa"/>
          </w:tcPr>
          <w:p w14:paraId="5E33533E" w14:textId="77777777" w:rsidR="00830D2B" w:rsidRDefault="00830D2B" w:rsidP="00375354">
            <w:r>
              <w:t>S9</w:t>
            </w:r>
          </w:p>
        </w:tc>
        <w:tc>
          <w:tcPr>
            <w:tcW w:w="1520" w:type="dxa"/>
          </w:tcPr>
          <w:p w14:paraId="720D510E" w14:textId="77777777" w:rsidR="00830D2B" w:rsidRDefault="00830D2B" w:rsidP="00375354">
            <w:r>
              <w:t>Systemic Suite Visits – Hydration</w:t>
            </w:r>
          </w:p>
        </w:tc>
        <w:tc>
          <w:tcPr>
            <w:tcW w:w="6210" w:type="dxa"/>
          </w:tcPr>
          <w:p w14:paraId="03EB76A2" w14:textId="1D1F6EAB" w:rsidR="00830D2B" w:rsidRDefault="00830D2B" w:rsidP="001A75E8">
            <w:r>
              <w:t xml:space="preserve">These are visits in which a patient does not receive any antineoplastic or supportive agents (S1, S5 &amp; S17) but receives </w:t>
            </w:r>
            <w:r w:rsidR="00235029">
              <w:t>IV hydration (CCP code 706, IV e</w:t>
            </w:r>
            <w:r>
              <w:t>lectrolytes).</w:t>
            </w:r>
          </w:p>
          <w:p w14:paraId="7B32D1BB" w14:textId="77777777" w:rsidR="00830D2B" w:rsidRDefault="00830D2B" w:rsidP="001A75E8">
            <w:r>
              <w:t>An S9 is counted only if no antineoplastic or supportive drugs (i.e. S1, S5 &amp; S17) given in the same day and the visit is not treated as an S3</w:t>
            </w:r>
          </w:p>
          <w:p w14:paraId="67A4EB91" w14:textId="77777777" w:rsidR="007A2140" w:rsidRDefault="007A2140" w:rsidP="001A75E8"/>
          <w:p w14:paraId="3CEE0499" w14:textId="77777777" w:rsidR="00830D2B" w:rsidRDefault="00830D2B" w:rsidP="001A75E8">
            <w:r>
              <w:t>Multiple S9 visits can be recognized each day</w:t>
            </w:r>
          </w:p>
          <w:p w14:paraId="12334324" w14:textId="77777777" w:rsidR="00830D2B" w:rsidRDefault="00830D2B" w:rsidP="001A75E8"/>
          <w:p w14:paraId="53A38296" w14:textId="77777777" w:rsidR="00830D2B" w:rsidRDefault="00830D2B" w:rsidP="00375354">
            <w:r>
              <w:t>Note: If the patient receives hydration and parenteral drugs in a visit, the hydration is not counted as a separate visit, but is included as part of the antineoplastic parenteral treatment regimen.</w:t>
            </w:r>
          </w:p>
        </w:tc>
        <w:tc>
          <w:tcPr>
            <w:tcW w:w="1260" w:type="dxa"/>
          </w:tcPr>
          <w:p w14:paraId="42D58B69" w14:textId="77777777" w:rsidR="00830D2B" w:rsidRDefault="00830D2B" w:rsidP="00375354">
            <w:r>
              <w:t>Procedures</w:t>
            </w:r>
          </w:p>
        </w:tc>
      </w:tr>
      <w:tr w:rsidR="00830D2B" w14:paraId="70D225A3" w14:textId="77777777" w:rsidTr="00C52269">
        <w:tc>
          <w:tcPr>
            <w:tcW w:w="928" w:type="dxa"/>
          </w:tcPr>
          <w:p w14:paraId="0746ECE1" w14:textId="77777777" w:rsidR="00830D2B" w:rsidRDefault="00830D2B" w:rsidP="00375354">
            <w:r>
              <w:t>S11</w:t>
            </w:r>
          </w:p>
        </w:tc>
        <w:tc>
          <w:tcPr>
            <w:tcW w:w="1520" w:type="dxa"/>
          </w:tcPr>
          <w:p w14:paraId="46FA335A" w14:textId="77777777" w:rsidR="00830D2B" w:rsidRDefault="00830D2B" w:rsidP="00375354">
            <w:r>
              <w:t>Systemic Suite Visits – Venous Access Device and Line Care</w:t>
            </w:r>
          </w:p>
        </w:tc>
        <w:tc>
          <w:tcPr>
            <w:tcW w:w="6210" w:type="dxa"/>
          </w:tcPr>
          <w:p w14:paraId="0790E5B5" w14:textId="77777777" w:rsidR="00830D2B" w:rsidRDefault="00830D2B" w:rsidP="001A75E8">
            <w:r>
              <w:t>These are visits in which a patient does not receive any antineoplastic or supportive agents (S1, S5 &amp; S17) but a venous access device is connected or flushed.</w:t>
            </w:r>
          </w:p>
          <w:p w14:paraId="5CC8F458" w14:textId="77777777" w:rsidR="00830D2B" w:rsidRDefault="00830D2B" w:rsidP="001A75E8">
            <w:r>
              <w:t>An S11 is only registered if no antineoplastic or supportive drugs (i.e. S1, S5 &amp; S17) given in the same day and the visit is not treated as an S3.</w:t>
            </w:r>
          </w:p>
          <w:p w14:paraId="2452B886" w14:textId="77777777" w:rsidR="00830D2B" w:rsidRDefault="00830D2B" w:rsidP="001A75E8"/>
          <w:p w14:paraId="147DBD61" w14:textId="77777777" w:rsidR="00830D2B" w:rsidRDefault="00830D2B" w:rsidP="00375354">
            <w:r>
              <w:t>Multiple S11 visits can be recognized each day.</w:t>
            </w:r>
          </w:p>
        </w:tc>
        <w:tc>
          <w:tcPr>
            <w:tcW w:w="1260" w:type="dxa"/>
          </w:tcPr>
          <w:p w14:paraId="36D6FDC4" w14:textId="77777777" w:rsidR="00830D2B" w:rsidRDefault="00830D2B" w:rsidP="00375354">
            <w:r>
              <w:t>Procedures</w:t>
            </w:r>
          </w:p>
        </w:tc>
      </w:tr>
      <w:tr w:rsidR="00830D2B" w14:paraId="5FEB4F6E" w14:textId="77777777" w:rsidTr="00C52269">
        <w:tc>
          <w:tcPr>
            <w:tcW w:w="928" w:type="dxa"/>
          </w:tcPr>
          <w:p w14:paraId="48FACB76" w14:textId="77777777" w:rsidR="00830D2B" w:rsidRDefault="00830D2B" w:rsidP="00375354">
            <w:r>
              <w:t>S13</w:t>
            </w:r>
          </w:p>
        </w:tc>
        <w:tc>
          <w:tcPr>
            <w:tcW w:w="1520" w:type="dxa"/>
          </w:tcPr>
          <w:p w14:paraId="585C4169" w14:textId="77777777" w:rsidR="00830D2B" w:rsidRDefault="00830D2B" w:rsidP="00375354">
            <w:r>
              <w:t xml:space="preserve">Total Supportive/Adjunctive Therapy Visits </w:t>
            </w:r>
          </w:p>
        </w:tc>
        <w:tc>
          <w:tcPr>
            <w:tcW w:w="6210" w:type="dxa"/>
          </w:tcPr>
          <w:p w14:paraId="66464749" w14:textId="77777777" w:rsidR="00830D2B" w:rsidRDefault="00830D2B" w:rsidP="001A75E8">
            <w:r>
              <w:t>The sum of visits during which patients did not receive any antineoplastic agent, but received supportive agents (S5) or transfusions (S7) or hydrations (S9) or venous access device or line care therapy (S11) at a health care facility.</w:t>
            </w:r>
          </w:p>
          <w:p w14:paraId="3129BC2C" w14:textId="77777777" w:rsidR="00830D2B" w:rsidRDefault="00830D2B" w:rsidP="001A75E8"/>
          <w:p w14:paraId="2924B91B" w14:textId="77777777" w:rsidR="00830D2B" w:rsidRDefault="00830D2B" w:rsidP="00375354">
            <w:r>
              <w:t>S13 = S5 + S7 + S9 + S11</w:t>
            </w:r>
          </w:p>
        </w:tc>
        <w:tc>
          <w:tcPr>
            <w:tcW w:w="1260" w:type="dxa"/>
          </w:tcPr>
          <w:p w14:paraId="00DE017A" w14:textId="77777777" w:rsidR="00830D2B" w:rsidRDefault="00830D2B" w:rsidP="00375354">
            <w:r>
              <w:t>Systemic, Procedures</w:t>
            </w:r>
          </w:p>
        </w:tc>
      </w:tr>
      <w:tr w:rsidR="00830D2B" w14:paraId="6D7D3367" w14:textId="77777777" w:rsidTr="00C52269">
        <w:tc>
          <w:tcPr>
            <w:tcW w:w="928" w:type="dxa"/>
          </w:tcPr>
          <w:p w14:paraId="61530BF2" w14:textId="77777777" w:rsidR="00830D2B" w:rsidRDefault="00830D2B" w:rsidP="00375354">
            <w:r>
              <w:t>S15</w:t>
            </w:r>
          </w:p>
        </w:tc>
        <w:tc>
          <w:tcPr>
            <w:tcW w:w="1520" w:type="dxa"/>
          </w:tcPr>
          <w:p w14:paraId="49FE382D" w14:textId="77777777" w:rsidR="00830D2B" w:rsidRDefault="00830D2B" w:rsidP="00375354">
            <w:bookmarkStart w:id="4" w:name="_Toc158361148"/>
            <w:r>
              <w:t xml:space="preserve">Total Systemic Suite Visits </w:t>
            </w:r>
            <w:bookmarkEnd w:id="4"/>
          </w:p>
          <w:p w14:paraId="38BDFA74" w14:textId="77777777" w:rsidR="00830D2B" w:rsidRDefault="00830D2B" w:rsidP="00375354"/>
        </w:tc>
        <w:tc>
          <w:tcPr>
            <w:tcW w:w="6210" w:type="dxa"/>
          </w:tcPr>
          <w:p w14:paraId="6B3E0164" w14:textId="77777777" w:rsidR="00830D2B" w:rsidRDefault="00830D2B" w:rsidP="001A75E8">
            <w:r>
              <w:t>The sum of visits during which patient received non-oral antineoplastic agents (S1), or came for antineoplastic treatment but were too ill to be treated (S3), or received only supportive agents (S5), or received transfusions (S7) or hydration therapy (S11) at a health care facility.</w:t>
            </w:r>
          </w:p>
          <w:p w14:paraId="44C83D95" w14:textId="77777777" w:rsidR="00830D2B" w:rsidRDefault="00830D2B" w:rsidP="001A75E8"/>
          <w:p w14:paraId="50EF5877" w14:textId="2D90867B" w:rsidR="00830D2B" w:rsidRDefault="00830D2B" w:rsidP="00375354">
            <w:r>
              <w:t>S15 = S1 + S3 +</w:t>
            </w:r>
            <w:r w:rsidR="00F6638E">
              <w:t>S13</w:t>
            </w:r>
            <w:r>
              <w:t xml:space="preserve"> </w:t>
            </w:r>
            <w:r w:rsidR="00F6638E">
              <w:t>(</w:t>
            </w:r>
            <w:r w:rsidRPr="00857C36">
              <w:rPr>
                <w:b/>
              </w:rPr>
              <w:t>S5 + S7 + S9 + S11</w:t>
            </w:r>
            <w:r w:rsidR="00F6638E">
              <w:t>)</w:t>
            </w:r>
          </w:p>
        </w:tc>
        <w:tc>
          <w:tcPr>
            <w:tcW w:w="1260" w:type="dxa"/>
          </w:tcPr>
          <w:p w14:paraId="0921B72F" w14:textId="77777777" w:rsidR="00830D2B" w:rsidRDefault="00830D2B" w:rsidP="00375354">
            <w:r>
              <w:t>Systemic, Procedures</w:t>
            </w:r>
          </w:p>
        </w:tc>
      </w:tr>
      <w:tr w:rsidR="00830D2B" w14:paraId="5116BC84" w14:textId="77777777" w:rsidTr="00C52269">
        <w:tc>
          <w:tcPr>
            <w:tcW w:w="928" w:type="dxa"/>
          </w:tcPr>
          <w:p w14:paraId="7729F27F" w14:textId="77777777" w:rsidR="00830D2B" w:rsidRDefault="00830D2B" w:rsidP="00375354">
            <w:r>
              <w:t>S17</w:t>
            </w:r>
          </w:p>
        </w:tc>
        <w:tc>
          <w:tcPr>
            <w:tcW w:w="1520" w:type="dxa"/>
          </w:tcPr>
          <w:p w14:paraId="1F48EA8C" w14:textId="77777777" w:rsidR="00830D2B" w:rsidRDefault="00830D2B" w:rsidP="00375354">
            <w:r>
              <w:t>Systemic Suite Visits – Oral Antineoplastic Treatment</w:t>
            </w:r>
          </w:p>
        </w:tc>
        <w:tc>
          <w:tcPr>
            <w:tcW w:w="6210" w:type="dxa"/>
          </w:tcPr>
          <w:p w14:paraId="4B5AD2CD" w14:textId="77777777" w:rsidR="00830D2B" w:rsidRDefault="00830D2B" w:rsidP="001A75E8">
            <w:r>
              <w:t xml:space="preserve">These are visits in which a patient does not receive a non-oral antineoplastic treatment (S1) and an oncologist writes a prescription for a systemic agent (cytotoxic, biologic, and hormonal) that is taken orally usually at home. </w:t>
            </w:r>
          </w:p>
          <w:p w14:paraId="7655E96C" w14:textId="77777777" w:rsidR="00830D2B" w:rsidRDefault="00830D2B" w:rsidP="00375354"/>
          <w:p w14:paraId="58E8C41A" w14:textId="77777777" w:rsidR="00830D2B" w:rsidRDefault="00830D2B" w:rsidP="00375354">
            <w:r>
              <w:t>Only 1 S17 is counted per case per day.</w:t>
            </w:r>
          </w:p>
        </w:tc>
        <w:tc>
          <w:tcPr>
            <w:tcW w:w="1260" w:type="dxa"/>
          </w:tcPr>
          <w:p w14:paraId="74B7FAA0" w14:textId="77777777" w:rsidR="00830D2B" w:rsidRDefault="00830D2B" w:rsidP="00375354">
            <w:r>
              <w:lastRenderedPageBreak/>
              <w:t>Systemic</w:t>
            </w:r>
          </w:p>
        </w:tc>
      </w:tr>
      <w:tr w:rsidR="00830D2B" w14:paraId="57330442" w14:textId="77777777" w:rsidTr="00C52269">
        <w:tc>
          <w:tcPr>
            <w:tcW w:w="928" w:type="dxa"/>
          </w:tcPr>
          <w:p w14:paraId="704AFF79" w14:textId="77777777" w:rsidR="00830D2B" w:rsidRDefault="00830D2B" w:rsidP="00375354">
            <w:r>
              <w:t>S19</w:t>
            </w:r>
          </w:p>
        </w:tc>
        <w:tc>
          <w:tcPr>
            <w:tcW w:w="1520" w:type="dxa"/>
          </w:tcPr>
          <w:p w14:paraId="0837B7E7" w14:textId="77777777" w:rsidR="00830D2B" w:rsidRDefault="00830D2B" w:rsidP="00375354">
            <w:bookmarkStart w:id="5" w:name="_Toc158361150"/>
            <w:r>
              <w:t xml:space="preserve">Total Antineoplastic Systemic Treatment Visits </w:t>
            </w:r>
            <w:bookmarkEnd w:id="5"/>
          </w:p>
        </w:tc>
        <w:tc>
          <w:tcPr>
            <w:tcW w:w="6210" w:type="dxa"/>
          </w:tcPr>
          <w:p w14:paraId="5C96BE9B" w14:textId="77777777" w:rsidR="00830D2B" w:rsidRDefault="00830D2B" w:rsidP="001A75E8">
            <w:r>
              <w:t>The sum of non-oral antineoplastic treatment visits plus oral antineoplastic systemic treatment visits.</w:t>
            </w:r>
          </w:p>
          <w:p w14:paraId="1E1B2829" w14:textId="77777777" w:rsidR="00830D2B" w:rsidRDefault="00830D2B" w:rsidP="001A75E8"/>
          <w:p w14:paraId="12E07D4C" w14:textId="1D636CF7" w:rsidR="00830D2B" w:rsidRDefault="00411DAC" w:rsidP="00375354">
            <w:r>
              <w:t>S19 = S1 + S17</w:t>
            </w:r>
            <w:r w:rsidR="00830D2B">
              <w:t>.</w:t>
            </w:r>
          </w:p>
        </w:tc>
        <w:tc>
          <w:tcPr>
            <w:tcW w:w="1260" w:type="dxa"/>
          </w:tcPr>
          <w:p w14:paraId="49337C43" w14:textId="77777777" w:rsidR="00830D2B" w:rsidRDefault="00830D2B" w:rsidP="00375354">
            <w:r>
              <w:t>Systemic</w:t>
            </w:r>
          </w:p>
        </w:tc>
      </w:tr>
      <w:tr w:rsidR="00830D2B" w14:paraId="42A51A92" w14:textId="77777777" w:rsidTr="00C52269">
        <w:tc>
          <w:tcPr>
            <w:tcW w:w="928" w:type="dxa"/>
          </w:tcPr>
          <w:p w14:paraId="5B3743B9" w14:textId="77777777" w:rsidR="00830D2B" w:rsidRDefault="00830D2B" w:rsidP="00375354">
            <w:r>
              <w:t>S21</w:t>
            </w:r>
          </w:p>
        </w:tc>
        <w:tc>
          <w:tcPr>
            <w:tcW w:w="1520" w:type="dxa"/>
          </w:tcPr>
          <w:p w14:paraId="722DF1B0" w14:textId="77777777" w:rsidR="00830D2B" w:rsidRDefault="00830D2B" w:rsidP="00375354">
            <w:bookmarkStart w:id="6" w:name="_Toc158361151"/>
            <w:r>
              <w:t xml:space="preserve">Total Antineoplastic Systemic &amp; Supportive/Adjunctive Therapy Visits </w:t>
            </w:r>
            <w:bookmarkEnd w:id="6"/>
          </w:p>
        </w:tc>
        <w:tc>
          <w:tcPr>
            <w:tcW w:w="6210" w:type="dxa"/>
          </w:tcPr>
          <w:p w14:paraId="679DD2D6" w14:textId="77777777" w:rsidR="00830D2B" w:rsidRDefault="00830D2B" w:rsidP="001A75E8">
            <w:r>
              <w:t>The sum of visits during which patient received non-oral antineoplastic agents (S1), or came for antineoplastic treatment but were too ill to be treated (S3), or received only supportive agents (S5), or received transfusions (S7) or hydration therapy (S11), or oral antineoplastic treatments (S17) at a health care facility.</w:t>
            </w:r>
          </w:p>
          <w:p w14:paraId="2CAE5D25" w14:textId="77777777" w:rsidR="00830D2B" w:rsidRDefault="00830D2B" w:rsidP="00375354"/>
          <w:p w14:paraId="38382284" w14:textId="6B7325EA" w:rsidR="00830D2B" w:rsidRDefault="00830D2B" w:rsidP="00375354">
            <w:r>
              <w:t xml:space="preserve">S21 = </w:t>
            </w:r>
            <w:r w:rsidR="00411DAC">
              <w:t>S15 (</w:t>
            </w:r>
            <w:r w:rsidRPr="00411DAC">
              <w:rPr>
                <w:b/>
              </w:rPr>
              <w:t>S1 + S3 + S5 + S7 + S9 + S11</w:t>
            </w:r>
            <w:r w:rsidR="00411DAC">
              <w:t>)</w:t>
            </w:r>
            <w:r>
              <w:t xml:space="preserve"> + S17</w:t>
            </w:r>
          </w:p>
        </w:tc>
        <w:tc>
          <w:tcPr>
            <w:tcW w:w="1260" w:type="dxa"/>
          </w:tcPr>
          <w:p w14:paraId="5C910621" w14:textId="77777777" w:rsidR="00830D2B" w:rsidRDefault="00830D2B" w:rsidP="00375354">
            <w:r>
              <w:t>Systemic, Procedures</w:t>
            </w:r>
          </w:p>
        </w:tc>
      </w:tr>
      <w:tr w:rsidR="00830D2B" w14:paraId="70372462" w14:textId="77777777" w:rsidTr="00C52269">
        <w:tc>
          <w:tcPr>
            <w:tcW w:w="928" w:type="dxa"/>
          </w:tcPr>
          <w:p w14:paraId="52F9332C" w14:textId="77777777" w:rsidR="00830D2B" w:rsidRDefault="00830D2B" w:rsidP="00375354">
            <w:r>
              <w:t>S23</w:t>
            </w:r>
          </w:p>
        </w:tc>
        <w:tc>
          <w:tcPr>
            <w:tcW w:w="1520" w:type="dxa"/>
          </w:tcPr>
          <w:p w14:paraId="3D2CFA8C" w14:textId="77777777" w:rsidR="00830D2B" w:rsidRDefault="00830D2B" w:rsidP="00375354">
            <w:r>
              <w:t>Systemic Treated Cases – Systemic Suite, Antineoplastic Parenteral Treated Cases</w:t>
            </w:r>
          </w:p>
        </w:tc>
        <w:tc>
          <w:tcPr>
            <w:tcW w:w="6210" w:type="dxa"/>
          </w:tcPr>
          <w:p w14:paraId="0194A55B" w14:textId="77777777" w:rsidR="00830D2B" w:rsidRDefault="00830D2B" w:rsidP="00375354">
            <w:r w:rsidRPr="005E1247">
              <w:t>Unique cases that received at least one antineoplastic parenteral systemic therapy treatment in the reporting period.</w:t>
            </w:r>
          </w:p>
        </w:tc>
        <w:tc>
          <w:tcPr>
            <w:tcW w:w="1260" w:type="dxa"/>
          </w:tcPr>
          <w:p w14:paraId="3E983507" w14:textId="77777777" w:rsidR="00830D2B" w:rsidRDefault="00830D2B" w:rsidP="00375354">
            <w:r>
              <w:t>Systemic</w:t>
            </w:r>
          </w:p>
        </w:tc>
      </w:tr>
      <w:tr w:rsidR="00830D2B" w14:paraId="13F7BC10" w14:textId="77777777" w:rsidTr="00C52269">
        <w:tc>
          <w:tcPr>
            <w:tcW w:w="928" w:type="dxa"/>
          </w:tcPr>
          <w:p w14:paraId="0E7BBCEA" w14:textId="77777777" w:rsidR="00830D2B" w:rsidRDefault="00830D2B" w:rsidP="00375354">
            <w:r>
              <w:t>S24</w:t>
            </w:r>
          </w:p>
        </w:tc>
        <w:tc>
          <w:tcPr>
            <w:tcW w:w="1520" w:type="dxa"/>
          </w:tcPr>
          <w:p w14:paraId="3C0B137B" w14:textId="77777777" w:rsidR="00830D2B" w:rsidRDefault="00830D2B" w:rsidP="00375354">
            <w:bookmarkStart w:id="7" w:name="_Toc158361154"/>
            <w:r>
              <w:t xml:space="preserve">Systemic Treated Cases – Oral Antineoplastic Treatment </w:t>
            </w:r>
            <w:bookmarkEnd w:id="7"/>
          </w:p>
        </w:tc>
        <w:tc>
          <w:tcPr>
            <w:tcW w:w="6210" w:type="dxa"/>
          </w:tcPr>
          <w:p w14:paraId="0FF7318D" w14:textId="77777777" w:rsidR="00830D2B" w:rsidRDefault="00830D2B" w:rsidP="005E1247">
            <w:r>
              <w:t>Unique cases that received a prescription for oral antineoplastic systemic therapy (usually taken at home) and did not receive other antineoplastic parenteral systemic therapy in the reporting period.</w:t>
            </w:r>
          </w:p>
          <w:p w14:paraId="193495DD" w14:textId="77777777" w:rsidR="00830D2B" w:rsidRDefault="00830D2B" w:rsidP="005E1247"/>
          <w:p w14:paraId="1165F623" w14:textId="77777777" w:rsidR="00830D2B" w:rsidRDefault="00830D2B" w:rsidP="005E1247">
            <w:r>
              <w:t>S24 = S25 – S23</w:t>
            </w:r>
          </w:p>
        </w:tc>
        <w:tc>
          <w:tcPr>
            <w:tcW w:w="1260" w:type="dxa"/>
          </w:tcPr>
          <w:p w14:paraId="0FA04EB2" w14:textId="77777777" w:rsidR="00830D2B" w:rsidRDefault="00830D2B" w:rsidP="00375354">
            <w:r>
              <w:t>Systemic</w:t>
            </w:r>
          </w:p>
        </w:tc>
      </w:tr>
      <w:tr w:rsidR="00830D2B" w14:paraId="2F1C5DF7" w14:textId="77777777" w:rsidTr="00C52269">
        <w:tc>
          <w:tcPr>
            <w:tcW w:w="928" w:type="dxa"/>
          </w:tcPr>
          <w:p w14:paraId="21F66A89" w14:textId="77777777" w:rsidR="00830D2B" w:rsidRDefault="00830D2B" w:rsidP="00375354">
            <w:r>
              <w:t>S25</w:t>
            </w:r>
          </w:p>
        </w:tc>
        <w:tc>
          <w:tcPr>
            <w:tcW w:w="1520" w:type="dxa"/>
          </w:tcPr>
          <w:p w14:paraId="0561D081" w14:textId="77777777" w:rsidR="00830D2B" w:rsidRDefault="00830D2B" w:rsidP="00375354">
            <w:r>
              <w:t>Total Antineoplastic Systemic Treated Cases</w:t>
            </w:r>
          </w:p>
        </w:tc>
        <w:tc>
          <w:tcPr>
            <w:tcW w:w="6210" w:type="dxa"/>
          </w:tcPr>
          <w:p w14:paraId="1488AA53" w14:textId="77777777" w:rsidR="00830D2B" w:rsidRDefault="00830D2B" w:rsidP="005E1247">
            <w:r>
              <w:t>The total number of unique cases that received antineoplastic systemic therapy treatment (oral or non-oral) in the reporting period.</w:t>
            </w:r>
            <w:r w:rsidR="00C52269">
              <w:t xml:space="preserve">  If an ALR case receives both S1 and S17 in the specified period, the case is counted only once.  </w:t>
            </w:r>
          </w:p>
          <w:p w14:paraId="59FAF43D" w14:textId="77777777" w:rsidR="00830D2B" w:rsidRDefault="00830D2B" w:rsidP="00375354"/>
        </w:tc>
        <w:tc>
          <w:tcPr>
            <w:tcW w:w="1260" w:type="dxa"/>
          </w:tcPr>
          <w:p w14:paraId="0B78A9F2" w14:textId="77777777" w:rsidR="00830D2B" w:rsidRDefault="00830D2B" w:rsidP="00375354">
            <w:r>
              <w:t>Systemic</w:t>
            </w:r>
          </w:p>
        </w:tc>
      </w:tr>
      <w:tr w:rsidR="00830D2B" w14:paraId="63517BBB" w14:textId="77777777" w:rsidTr="00C52269">
        <w:tc>
          <w:tcPr>
            <w:tcW w:w="928" w:type="dxa"/>
          </w:tcPr>
          <w:p w14:paraId="6E4D9748" w14:textId="77777777" w:rsidR="00830D2B" w:rsidRDefault="00830D2B" w:rsidP="00375354">
            <w:r>
              <w:t>S27</w:t>
            </w:r>
          </w:p>
        </w:tc>
        <w:tc>
          <w:tcPr>
            <w:tcW w:w="1520" w:type="dxa"/>
          </w:tcPr>
          <w:p w14:paraId="31B19B18" w14:textId="77777777" w:rsidR="00830D2B" w:rsidRDefault="00830D2B" w:rsidP="00375354">
            <w:r>
              <w:t>New Antineoplastic Systemic Treated Cases</w:t>
            </w:r>
          </w:p>
        </w:tc>
        <w:tc>
          <w:tcPr>
            <w:tcW w:w="6210" w:type="dxa"/>
          </w:tcPr>
          <w:p w14:paraId="0597BDF7" w14:textId="77777777" w:rsidR="00C52269" w:rsidRPr="00C52269" w:rsidRDefault="00830D2B" w:rsidP="00C52269">
            <w:pPr>
              <w:pStyle w:val="CommentText"/>
              <w:rPr>
                <w:sz w:val="22"/>
                <w:szCs w:val="22"/>
              </w:rPr>
            </w:pPr>
            <w:r w:rsidRPr="00C52269">
              <w:rPr>
                <w:sz w:val="22"/>
                <w:szCs w:val="22"/>
              </w:rPr>
              <w:t>The total number of NEW cases which received antineoplastic systemic therapy treatment (S1 &amp; S17) in the reporting period.</w:t>
            </w:r>
            <w:r w:rsidR="00C52269" w:rsidRPr="00C52269">
              <w:rPr>
                <w:sz w:val="22"/>
                <w:szCs w:val="22"/>
              </w:rPr>
              <w:t xml:space="preserve">  This metric is used to identify ALR cases which received chemotherapy and the date when received chemo for the first time.</w:t>
            </w:r>
          </w:p>
          <w:p w14:paraId="295F62D5" w14:textId="77777777" w:rsidR="00830D2B" w:rsidRDefault="00830D2B" w:rsidP="005E1247"/>
          <w:p w14:paraId="4B5F3E66" w14:textId="77777777" w:rsidR="00C52269" w:rsidRDefault="00830D2B" w:rsidP="001259D1">
            <w:r>
              <w:t xml:space="preserve">(The difference between C1S and an S27 is the C1S counts all new systemic clinic visits regardless of whether they ever receive systemic suite treatments.  The S27 only counts the new systemic cases that receive </w:t>
            </w:r>
            <w:r w:rsidRPr="00C52269">
              <w:rPr>
                <w:u w:val="single"/>
              </w:rPr>
              <w:t>treatments</w:t>
            </w:r>
            <w:r>
              <w:t xml:space="preserve"> in the systemic suite.  Note not all treatment cases are recorded as new clinic visits.)</w:t>
            </w:r>
          </w:p>
        </w:tc>
        <w:tc>
          <w:tcPr>
            <w:tcW w:w="1260" w:type="dxa"/>
          </w:tcPr>
          <w:p w14:paraId="1FE9B1AA" w14:textId="77777777" w:rsidR="00830D2B" w:rsidRDefault="00830D2B" w:rsidP="00375354">
            <w:r>
              <w:t>Systemic</w:t>
            </w:r>
          </w:p>
        </w:tc>
      </w:tr>
      <w:tr w:rsidR="00830D2B" w14:paraId="3B913ACA" w14:textId="77777777" w:rsidTr="00C52269">
        <w:tc>
          <w:tcPr>
            <w:tcW w:w="928" w:type="dxa"/>
          </w:tcPr>
          <w:p w14:paraId="48049EE2" w14:textId="77777777" w:rsidR="00830D2B" w:rsidRDefault="00830D2B" w:rsidP="00375354">
            <w:r>
              <w:lastRenderedPageBreak/>
              <w:t>S28</w:t>
            </w:r>
          </w:p>
        </w:tc>
        <w:tc>
          <w:tcPr>
            <w:tcW w:w="1520" w:type="dxa"/>
          </w:tcPr>
          <w:p w14:paraId="745017CB" w14:textId="77777777" w:rsidR="00830D2B" w:rsidRDefault="00830D2B" w:rsidP="00375354">
            <w:bookmarkStart w:id="8" w:name="_Toc158361157"/>
            <w:r>
              <w:t xml:space="preserve">Previously Treated Antineoplastic Systemic Treated Cases </w:t>
            </w:r>
            <w:bookmarkEnd w:id="8"/>
          </w:p>
        </w:tc>
        <w:tc>
          <w:tcPr>
            <w:tcW w:w="6210" w:type="dxa"/>
          </w:tcPr>
          <w:p w14:paraId="3FADC2D4" w14:textId="77777777" w:rsidR="00830D2B" w:rsidRDefault="00830D2B" w:rsidP="005E1247">
            <w:r>
              <w:t>The total number of unique cases that received antineoplastic systemic therapy treatment that were ALREADY IN TREATMENT in the reporting period.</w:t>
            </w:r>
          </w:p>
          <w:p w14:paraId="08181111" w14:textId="77777777" w:rsidR="00830D2B" w:rsidRDefault="00830D2B" w:rsidP="00375354"/>
          <w:p w14:paraId="1E5368AF" w14:textId="77777777" w:rsidR="00830D2B" w:rsidRDefault="00830D2B" w:rsidP="00375354">
            <w:r>
              <w:t>S28 = S25 - S27</w:t>
            </w:r>
          </w:p>
        </w:tc>
        <w:tc>
          <w:tcPr>
            <w:tcW w:w="1260" w:type="dxa"/>
          </w:tcPr>
          <w:p w14:paraId="00E3BB33" w14:textId="77777777" w:rsidR="00830D2B" w:rsidRDefault="00830D2B" w:rsidP="00375354">
            <w:r>
              <w:t>Systemic</w:t>
            </w:r>
          </w:p>
        </w:tc>
      </w:tr>
    </w:tbl>
    <w:p w14:paraId="4D89381E" w14:textId="77777777" w:rsidR="00432AFD" w:rsidRPr="00432AFD" w:rsidRDefault="00432AFD" w:rsidP="00432AFD">
      <w:pPr>
        <w:rPr>
          <w:b/>
          <w:bCs/>
        </w:rPr>
      </w:pPr>
    </w:p>
    <w:p w14:paraId="243AA8F2" w14:textId="77777777" w:rsidR="00432AFD" w:rsidRDefault="00432AFD" w:rsidP="00AA712A">
      <w:pPr>
        <w:pStyle w:val="Heading1"/>
        <w:spacing w:after="160"/>
      </w:pPr>
      <w:bookmarkStart w:id="9" w:name="_Toc481656291"/>
      <w:r>
        <w:t>The ALR Process</w:t>
      </w:r>
      <w:bookmarkEnd w:id="9"/>
      <w:r>
        <w:t xml:space="preserve"> </w:t>
      </w:r>
    </w:p>
    <w:p w14:paraId="797021C7" w14:textId="77777777" w:rsidR="00076BC7" w:rsidRDefault="005544ED" w:rsidP="005544ED">
      <w:r>
        <w:t xml:space="preserve">CCO utilizes the data for determining case volumes for the purposes of funding and assessing performance against several quality metrics.   </w:t>
      </w:r>
    </w:p>
    <w:p w14:paraId="5DCCD5A3" w14:textId="77777777" w:rsidR="00076BC7" w:rsidRDefault="00076BC7" w:rsidP="005544ED">
      <w:r>
        <w:t xml:space="preserve">ALR attribute names in </w:t>
      </w:r>
      <w:r w:rsidRPr="005544ED">
        <w:rPr>
          <w:highlight w:val="cyan"/>
        </w:rPr>
        <w:t>blue highlight</w:t>
      </w:r>
      <w:r>
        <w:t xml:space="preserve"> coincide with attribute names in Databook. </w:t>
      </w:r>
    </w:p>
    <w:p w14:paraId="162CC248" w14:textId="77777777" w:rsidR="005D3A23" w:rsidRDefault="005544ED" w:rsidP="005544ED">
      <w:r>
        <w:t>A</w:t>
      </w:r>
      <w:r w:rsidR="008A2B0E">
        <w:t>n ALR</w:t>
      </w:r>
      <w:r>
        <w:t xml:space="preserve"> </w:t>
      </w:r>
      <w:r w:rsidRPr="00830D2B">
        <w:t xml:space="preserve">case </w:t>
      </w:r>
      <w:r>
        <w:t xml:space="preserve">is defined by CCO as </w:t>
      </w:r>
      <w:r w:rsidRPr="00830D2B">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830D2B">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830D2B">
        <w:t xml:space="preserve"> at a specific</w:t>
      </w:r>
      <w:r w:rsidR="00076BC7">
        <w:t xml:space="preserve"> facility</w:t>
      </w:r>
      <w:r w:rsidRPr="00830D2B">
        <w:t xml:space="preserve"> </w:t>
      </w:r>
      <w:r w:rsidR="00076BC7">
        <w:t xml:space="preserve">(identified by </w:t>
      </w:r>
      <w:r w:rsidRPr="00830D2B">
        <w:rPr>
          <w:highlight w:val="cyan"/>
        </w:rPr>
        <w:t>submitting hospital</w:t>
      </w:r>
      <w:r w:rsidR="00076BC7" w:rsidRPr="00076BC7">
        <w:rPr>
          <w:highlight w:val="cyan"/>
        </w:rPr>
        <w:t xml:space="preserve"> number</w:t>
      </w:r>
      <w:r w:rsidR="00076BC7">
        <w:t>)</w:t>
      </w:r>
      <w:r>
        <w:t>.</w:t>
      </w:r>
    </w:p>
    <w:p w14:paraId="4E26057E" w14:textId="59E55C54" w:rsidR="00076BC7" w:rsidRDefault="005D3A23" w:rsidP="005544ED">
      <w:r>
        <w:t xml:space="preserve">ALR metrics are generated only for visits/treatments performed by health care professionals flagged as physicians (see </w:t>
      </w:r>
      <w:r w:rsidR="000B2EB2">
        <w:t>A</w:t>
      </w:r>
      <w:r>
        <w:t>ppendix</w:t>
      </w:r>
      <w:r w:rsidR="000B2EB2">
        <w:t>:</w:t>
      </w:r>
      <w:r w:rsidR="0093207D">
        <w:t xml:space="preserve"> 2</w:t>
      </w:r>
      <w:r>
        <w:t>)</w:t>
      </w:r>
      <w:r w:rsidR="00076BC7">
        <w:t>.</w:t>
      </w:r>
    </w:p>
    <w:p w14:paraId="23AD9B9A" w14:textId="77777777" w:rsidR="005544ED" w:rsidRDefault="005544ED" w:rsidP="005544ED"/>
    <w:p w14:paraId="56371AD7" w14:textId="77777777" w:rsidR="00E1218D" w:rsidRDefault="00E1218D" w:rsidP="00AA712A">
      <w:pPr>
        <w:pStyle w:val="Heading2"/>
        <w:spacing w:after="160"/>
      </w:pPr>
      <w:bookmarkStart w:id="10" w:name="_Toc481656292"/>
      <w:r>
        <w:t>The Clinic Visit Entity</w:t>
      </w:r>
      <w:bookmarkEnd w:id="10"/>
    </w:p>
    <w:p w14:paraId="1B0D9747" w14:textId="5A9DEDE8" w:rsidR="00A85C0F" w:rsidRDefault="003D453C" w:rsidP="00A85C0F">
      <w:r>
        <w:t>There are 2 main metrics based on systemic clinic visits:  C1S and C2S. The third metric (C3S) is a derived metric: C3S</w:t>
      </w:r>
      <w:r w:rsidR="00AA712A">
        <w:t xml:space="preserve"> </w:t>
      </w:r>
      <w:r>
        <w:t>=</w:t>
      </w:r>
      <w:r w:rsidR="00AA712A">
        <w:t xml:space="preserve"> </w:t>
      </w:r>
      <w:r>
        <w:t>C1S + C2S.</w:t>
      </w:r>
    </w:p>
    <w:p w14:paraId="73714B38" w14:textId="77777777" w:rsidR="00A85C0F" w:rsidRDefault="00A85C0F" w:rsidP="00AA712A">
      <w:pPr>
        <w:pStyle w:val="Heading3"/>
        <w:spacing w:after="160"/>
      </w:pPr>
      <w:bookmarkStart w:id="11" w:name="_Toc481656293"/>
      <w:r>
        <w:t>C1S - New Systemic Case</w:t>
      </w:r>
      <w:bookmarkEnd w:id="11"/>
    </w:p>
    <w:p w14:paraId="5C5F87AC" w14:textId="77777777" w:rsidR="00E1218D" w:rsidRDefault="00E1218D" w:rsidP="005544ED">
      <w:pPr>
        <w:rPr>
          <w:rFonts w:ascii="Calibri" w:hAnsi="Calibri"/>
          <w:color w:val="1F497D"/>
        </w:rPr>
      </w:pPr>
      <w:r>
        <w:t xml:space="preserve">A </w:t>
      </w:r>
      <w:r w:rsidRPr="00701903">
        <w:rPr>
          <w:b/>
        </w:rPr>
        <w:t>new systemic case (C1S)</w:t>
      </w:r>
      <w:r>
        <w:t xml:space="preserve"> is counted when </w:t>
      </w:r>
      <w:r w:rsidRPr="00701903">
        <w:rPr>
          <w:i/>
        </w:rPr>
        <w:t xml:space="preserve">a patient has a first </w:t>
      </w:r>
      <w:r w:rsidR="005D3A23">
        <w:rPr>
          <w:i/>
        </w:rPr>
        <w:t xml:space="preserve">systemic </w:t>
      </w:r>
      <w:r w:rsidRPr="00701903">
        <w:rPr>
          <w:i/>
        </w:rPr>
        <w:t>clinic visit with a medical oncologist</w:t>
      </w:r>
      <w:r w:rsidR="005D3A23">
        <w:rPr>
          <w:i/>
        </w:rPr>
        <w:t xml:space="preserve"> (physician)</w:t>
      </w:r>
      <w:r w:rsidRPr="00701903">
        <w:rPr>
          <w:i/>
        </w:rPr>
        <w:t xml:space="preserve"> for a specific diagnosis at a specific submitting hospital.</w:t>
      </w:r>
    </w:p>
    <w:p w14:paraId="57E4B3B7" w14:textId="77777777" w:rsidR="003D453C" w:rsidRPr="0071507F" w:rsidRDefault="003D453C" w:rsidP="005544ED">
      <w:r w:rsidRPr="0071507F">
        <w:t>We flag a clinic visit as C1S if all following conditions are true:</w:t>
      </w:r>
    </w:p>
    <w:p w14:paraId="7BCF5256" w14:textId="77777777" w:rsidR="003D453C" w:rsidRPr="003D453C" w:rsidRDefault="003D453C" w:rsidP="003D453C">
      <w:pPr>
        <w:pStyle w:val="ListParagraph"/>
        <w:numPr>
          <w:ilvl w:val="0"/>
          <w:numId w:val="8"/>
        </w:numPr>
        <w:rPr>
          <w:rFonts w:ascii="Calibri" w:hAnsi="Calibri"/>
          <w:color w:val="1F497D"/>
        </w:rPr>
      </w:pPr>
      <w:r w:rsidRPr="00AF4192">
        <w:rPr>
          <w:highlight w:val="cyan"/>
        </w:rPr>
        <w:t>Visit Program Code</w:t>
      </w:r>
      <w:r>
        <w:t xml:space="preserve"> = ‘SYS’</w:t>
      </w:r>
    </w:p>
    <w:p w14:paraId="5B96ABCB" w14:textId="2531DCD0" w:rsidR="003D453C" w:rsidRPr="003D453C" w:rsidRDefault="003D453C" w:rsidP="003D453C">
      <w:pPr>
        <w:pStyle w:val="ListParagraph"/>
        <w:numPr>
          <w:ilvl w:val="0"/>
          <w:numId w:val="8"/>
        </w:numPr>
        <w:rPr>
          <w:rFonts w:ascii="Calibri" w:hAnsi="Calibri"/>
          <w:color w:val="1F497D"/>
        </w:rPr>
      </w:pPr>
      <w:r w:rsidRPr="003D453C">
        <w:t>The visit is face-to-face</w:t>
      </w:r>
      <w:r>
        <w:t xml:space="preserve">: </w:t>
      </w:r>
      <w:r w:rsidRPr="00AF4192">
        <w:rPr>
          <w:highlight w:val="cyan"/>
        </w:rPr>
        <w:t>Visit Type</w:t>
      </w:r>
      <w:r>
        <w:t xml:space="preserve"> (in Clinic Visit entity) has one of the following values: </w:t>
      </w:r>
      <w:r w:rsidR="00833612">
        <w:t xml:space="preserve">‘C’, ‘V’, ‘VT’ (legacy OPIS), </w:t>
      </w:r>
      <w:r w:rsidRPr="00AF4192">
        <w:t>'OC',</w:t>
      </w:r>
      <w:r w:rsidR="003377E3">
        <w:t xml:space="preserve"> </w:t>
      </w:r>
      <w:r w:rsidR="00833612">
        <w:t xml:space="preserve">‘VC’ and </w:t>
      </w:r>
      <w:r w:rsidRPr="00AF4192">
        <w:t>NULL</w:t>
      </w:r>
    </w:p>
    <w:p w14:paraId="3E498302" w14:textId="77777777" w:rsidR="008A2B0E" w:rsidRPr="003D453C" w:rsidRDefault="008A2B0E" w:rsidP="00D85092">
      <w:pPr>
        <w:pStyle w:val="ListParagraph"/>
        <w:numPr>
          <w:ilvl w:val="0"/>
          <w:numId w:val="8"/>
        </w:numPr>
        <w:rPr>
          <w:rFonts w:ascii="Calibri" w:hAnsi="Calibri"/>
          <w:color w:val="1F497D"/>
        </w:rPr>
      </w:pPr>
      <w:r>
        <w:t>HCP is a physician</w:t>
      </w:r>
      <w:r w:rsidR="00D85092">
        <w:t xml:space="preserve"> (see appendix 2)</w:t>
      </w:r>
    </w:p>
    <w:p w14:paraId="2533ABA9" w14:textId="4F13E3EC" w:rsidR="003D453C" w:rsidRPr="0071507F" w:rsidRDefault="008A2B0E" w:rsidP="003D453C">
      <w:pPr>
        <w:pStyle w:val="ListParagraph"/>
        <w:numPr>
          <w:ilvl w:val="0"/>
          <w:numId w:val="8"/>
        </w:numPr>
      </w:pPr>
      <w:r w:rsidRPr="0071507F">
        <w:t>The ALR case was not reported under program</w:t>
      </w:r>
      <w:r w:rsidR="00490684">
        <w:t xml:space="preserve"> </w:t>
      </w:r>
      <w:r w:rsidRPr="0071507F">
        <w:t>=</w:t>
      </w:r>
      <w:r w:rsidR="00490684">
        <w:t xml:space="preserve"> ‘</w:t>
      </w:r>
      <w:r w:rsidRPr="0071507F">
        <w:t>SYS</w:t>
      </w:r>
      <w:r w:rsidR="00490684">
        <w:t>’</w:t>
      </w:r>
      <w:r w:rsidRPr="0071507F">
        <w:t xml:space="preserve"> as “historical case” (in </w:t>
      </w:r>
      <w:r w:rsidR="00490684">
        <w:t>a</w:t>
      </w:r>
      <w:r w:rsidRPr="0071507F">
        <w:t xml:space="preserve"> </w:t>
      </w:r>
      <w:r w:rsidR="004C5021" w:rsidRPr="0071507F">
        <w:t>one-time</w:t>
      </w:r>
      <w:r w:rsidRPr="0071507F">
        <w:t xml:space="preserve"> submission called “ALR baseline”).</w:t>
      </w:r>
    </w:p>
    <w:p w14:paraId="4A4D3442" w14:textId="77777777" w:rsidR="0071507F" w:rsidRDefault="0071507F" w:rsidP="003D453C">
      <w:pPr>
        <w:pStyle w:val="ListParagraph"/>
        <w:numPr>
          <w:ilvl w:val="0"/>
          <w:numId w:val="8"/>
        </w:numPr>
      </w:pPr>
      <w:r w:rsidRPr="0071507F">
        <w:t xml:space="preserve">Is the first systemic clinic visit. </w:t>
      </w:r>
    </w:p>
    <w:p w14:paraId="0EDA94DB" w14:textId="77777777" w:rsidR="00076BC7" w:rsidRPr="00076BC7" w:rsidRDefault="00076BC7" w:rsidP="00076BC7">
      <w:r w:rsidRPr="00076BC7">
        <w:lastRenderedPageBreak/>
        <w:t>N</w:t>
      </w:r>
      <w:r>
        <w:t>ote</w:t>
      </w:r>
      <w:r w:rsidRPr="00076BC7">
        <w:t>: An ALR case will not have any C1S visits if the case was flagged as “historical case” and a record for program SYS exists in the ALR Baseline for that ALR case.  If your organization didn’t submit an ALR Baseline, please ignore all paragraphs referring to “ALR Baseline”.</w:t>
      </w:r>
    </w:p>
    <w:p w14:paraId="728D56F8" w14:textId="77777777" w:rsidR="008A2B0E" w:rsidRDefault="008A2B0E" w:rsidP="00AA712A">
      <w:pPr>
        <w:pStyle w:val="Heading3"/>
        <w:spacing w:after="160"/>
      </w:pPr>
      <w:bookmarkStart w:id="12" w:name="_Toc481656294"/>
      <w:r>
        <w:t xml:space="preserve">C2S - </w:t>
      </w:r>
      <w:r w:rsidRPr="00D47E85">
        <w:t>Systemic Follow up Visits</w:t>
      </w:r>
      <w:bookmarkEnd w:id="12"/>
    </w:p>
    <w:p w14:paraId="334E57E3" w14:textId="77777777" w:rsidR="00D85092" w:rsidRPr="0071507F" w:rsidRDefault="00D85092" w:rsidP="00D85092">
      <w:r w:rsidRPr="0071507F">
        <w:t>We flag a clinic visit as C</w:t>
      </w:r>
      <w:r>
        <w:t>2</w:t>
      </w:r>
      <w:r w:rsidRPr="0071507F">
        <w:t>S if all following conditions are true:</w:t>
      </w:r>
    </w:p>
    <w:p w14:paraId="5F8E799A" w14:textId="77777777" w:rsidR="00D85092" w:rsidRPr="003D453C" w:rsidRDefault="00D85092" w:rsidP="00D85092">
      <w:pPr>
        <w:pStyle w:val="ListParagraph"/>
        <w:numPr>
          <w:ilvl w:val="0"/>
          <w:numId w:val="9"/>
        </w:numPr>
        <w:rPr>
          <w:rFonts w:ascii="Calibri" w:hAnsi="Calibri"/>
          <w:color w:val="1F497D"/>
        </w:rPr>
      </w:pPr>
      <w:r w:rsidRPr="00AF4192">
        <w:rPr>
          <w:highlight w:val="cyan"/>
        </w:rPr>
        <w:t>Visit Program Code</w:t>
      </w:r>
      <w:r>
        <w:t xml:space="preserve"> = ‘SYS’</w:t>
      </w:r>
    </w:p>
    <w:p w14:paraId="3A2CC544" w14:textId="77777777" w:rsidR="00833612" w:rsidRPr="003D453C" w:rsidRDefault="00D85092" w:rsidP="00B12EDD">
      <w:pPr>
        <w:pStyle w:val="ListParagraph"/>
        <w:numPr>
          <w:ilvl w:val="0"/>
          <w:numId w:val="12"/>
        </w:numPr>
        <w:rPr>
          <w:rFonts w:ascii="Calibri" w:hAnsi="Calibri"/>
          <w:color w:val="1F497D"/>
        </w:rPr>
      </w:pPr>
      <w:r w:rsidRPr="003D453C">
        <w:t>The visit is face-to-face</w:t>
      </w:r>
      <w:r>
        <w:t xml:space="preserve">: </w:t>
      </w:r>
      <w:r w:rsidRPr="00833612">
        <w:rPr>
          <w:highlight w:val="cyan"/>
        </w:rPr>
        <w:t>Visit Type</w:t>
      </w:r>
      <w:r>
        <w:t xml:space="preserve"> (in Clinic Visit entity) has one of the following values: </w:t>
      </w:r>
      <w:r w:rsidR="00833612">
        <w:t xml:space="preserve">‘C’, ‘V’, ‘VT’ (legacy OPIS), </w:t>
      </w:r>
      <w:r w:rsidR="00833612" w:rsidRPr="00AF4192">
        <w:t>'OC',</w:t>
      </w:r>
      <w:r w:rsidR="00833612">
        <w:t xml:space="preserve"> ‘VC’ and </w:t>
      </w:r>
      <w:r w:rsidR="00833612" w:rsidRPr="00AF4192">
        <w:t>NULL</w:t>
      </w:r>
    </w:p>
    <w:p w14:paraId="4C8C08AE" w14:textId="739F1D1D" w:rsidR="00D85092" w:rsidRPr="00833612" w:rsidRDefault="00D85092" w:rsidP="00B12EDD">
      <w:pPr>
        <w:pStyle w:val="ListParagraph"/>
        <w:numPr>
          <w:ilvl w:val="0"/>
          <w:numId w:val="13"/>
        </w:numPr>
        <w:rPr>
          <w:rFonts w:ascii="Calibri" w:hAnsi="Calibri"/>
          <w:color w:val="1F497D"/>
        </w:rPr>
      </w:pPr>
      <w:r>
        <w:t>If an Oral antineoplastic treatment</w:t>
      </w:r>
      <w:r w:rsidR="00784A50">
        <w:t xml:space="preserve"> </w:t>
      </w:r>
      <w:r w:rsidR="00784A50" w:rsidRPr="00837237">
        <w:t>didn’t</w:t>
      </w:r>
      <w:r w:rsidR="008F17B7">
        <w:t xml:space="preserve"> happen</w:t>
      </w:r>
      <w:r>
        <w:t xml:space="preserve"> </w:t>
      </w:r>
      <w:r w:rsidR="008F17B7">
        <w:t>o</w:t>
      </w:r>
      <w:r>
        <w:t>n the same day.  Such treatment can be identified in the systemic entity by following attributes:</w:t>
      </w:r>
    </w:p>
    <w:p w14:paraId="3335CB03" w14:textId="77777777" w:rsidR="00D85092" w:rsidRPr="008A2B0E" w:rsidRDefault="00D85092" w:rsidP="00B12EDD">
      <w:pPr>
        <w:pStyle w:val="ListParagraph"/>
        <w:numPr>
          <w:ilvl w:val="1"/>
          <w:numId w:val="13"/>
        </w:numPr>
        <w:rPr>
          <w:rFonts w:ascii="Calibri" w:hAnsi="Calibri"/>
          <w:color w:val="1F497D"/>
        </w:rPr>
      </w:pPr>
      <w:r>
        <w:t>The drug (</w:t>
      </w:r>
      <w:r w:rsidRPr="009012EA">
        <w:rPr>
          <w:highlight w:val="cyan"/>
        </w:rPr>
        <w:t>CCO Drug Code/DIN</w:t>
      </w:r>
      <w:r>
        <w:t>) is an antineoplastic (see antineoplastic drugs from appendix 1)</w:t>
      </w:r>
    </w:p>
    <w:p w14:paraId="31B9F6BA" w14:textId="2F162D47" w:rsidR="00D85092" w:rsidRPr="008A2B0E" w:rsidRDefault="00D85092" w:rsidP="00B12EDD">
      <w:pPr>
        <w:pStyle w:val="ListParagraph"/>
        <w:numPr>
          <w:ilvl w:val="1"/>
          <w:numId w:val="13"/>
        </w:numPr>
        <w:rPr>
          <w:rFonts w:ascii="Calibri" w:hAnsi="Calibri"/>
          <w:color w:val="1F497D"/>
        </w:rPr>
      </w:pPr>
      <w:r w:rsidRPr="009012EA">
        <w:rPr>
          <w:highlight w:val="cyan"/>
        </w:rPr>
        <w:t>Route</w:t>
      </w:r>
      <w:r w:rsidR="00AA712A">
        <w:t xml:space="preserve"> </w:t>
      </w:r>
      <w:r>
        <w:t>=</w:t>
      </w:r>
      <w:r w:rsidR="00AA712A">
        <w:t xml:space="preserve"> </w:t>
      </w:r>
      <w:r>
        <w:t>’PO</w:t>
      </w:r>
      <w:r w:rsidRPr="0071507F">
        <w:t xml:space="preserve"> </w:t>
      </w:r>
      <w:r>
        <w:t>’</w:t>
      </w:r>
    </w:p>
    <w:p w14:paraId="463AFFBB" w14:textId="77777777" w:rsidR="00D85092" w:rsidRPr="008A2B0E" w:rsidRDefault="00D85092" w:rsidP="00B12EDD">
      <w:pPr>
        <w:pStyle w:val="ListParagraph"/>
        <w:numPr>
          <w:ilvl w:val="1"/>
          <w:numId w:val="13"/>
        </w:numPr>
        <w:rPr>
          <w:rFonts w:ascii="Calibri" w:hAnsi="Calibri"/>
          <w:color w:val="1F497D"/>
        </w:rPr>
      </w:pPr>
      <w:r w:rsidRPr="00744538">
        <w:rPr>
          <w:highlight w:val="cyan"/>
        </w:rPr>
        <w:t>Dose Administered</w:t>
      </w:r>
      <w:r>
        <w:t xml:space="preserve"> &gt; 0</w:t>
      </w:r>
    </w:p>
    <w:p w14:paraId="607191AF" w14:textId="0BD994C9" w:rsidR="00D85092" w:rsidRDefault="00D85092" w:rsidP="00B12EDD">
      <w:pPr>
        <w:pStyle w:val="ListParagraph"/>
        <w:numPr>
          <w:ilvl w:val="1"/>
          <w:numId w:val="13"/>
        </w:numPr>
      </w:pPr>
      <w:r w:rsidRPr="00523C91">
        <w:rPr>
          <w:highlight w:val="cyan"/>
        </w:rPr>
        <w:t>Arrived But Not Treated</w:t>
      </w:r>
      <w:r w:rsidR="00AA712A">
        <w:t xml:space="preserve"> </w:t>
      </w:r>
      <w:r>
        <w:t>=</w:t>
      </w:r>
      <w:r w:rsidR="00AA712A">
        <w:t xml:space="preserve"> </w:t>
      </w:r>
      <w:r>
        <w:t>’N’</w:t>
      </w:r>
    </w:p>
    <w:p w14:paraId="7FEEBDDD" w14:textId="77777777" w:rsidR="00D85092" w:rsidRPr="008A2B0E" w:rsidRDefault="00D85092" w:rsidP="00B12EDD">
      <w:pPr>
        <w:pStyle w:val="ListParagraph"/>
        <w:numPr>
          <w:ilvl w:val="1"/>
          <w:numId w:val="13"/>
        </w:numPr>
        <w:rPr>
          <w:rFonts w:ascii="Calibri" w:hAnsi="Calibri"/>
          <w:color w:val="1F497D"/>
        </w:rPr>
      </w:pPr>
      <w:r>
        <w:t xml:space="preserve">CCO Program Code for </w:t>
      </w:r>
      <w:r w:rsidRPr="00523C91">
        <w:rPr>
          <w:highlight w:val="cyan"/>
        </w:rPr>
        <w:t>HCP Number</w:t>
      </w:r>
      <w:r>
        <w:t xml:space="preserve"> is known</w:t>
      </w:r>
    </w:p>
    <w:p w14:paraId="04F6B895" w14:textId="77777777" w:rsidR="00D85092" w:rsidRPr="00D85092" w:rsidRDefault="00D85092" w:rsidP="00B12EDD">
      <w:pPr>
        <w:pStyle w:val="ListParagraph"/>
        <w:numPr>
          <w:ilvl w:val="0"/>
          <w:numId w:val="13"/>
        </w:numPr>
        <w:rPr>
          <w:rFonts w:ascii="Calibri" w:hAnsi="Calibri"/>
          <w:color w:val="1F497D"/>
        </w:rPr>
      </w:pPr>
      <w:r>
        <w:t>HCP is a physician (see appendix 2)</w:t>
      </w:r>
    </w:p>
    <w:p w14:paraId="0813D1D2" w14:textId="77777777" w:rsidR="00D85092" w:rsidRPr="003D453C" w:rsidRDefault="00D85092" w:rsidP="00B12EDD">
      <w:pPr>
        <w:pStyle w:val="ListParagraph"/>
        <w:numPr>
          <w:ilvl w:val="0"/>
          <w:numId w:val="13"/>
        </w:numPr>
        <w:rPr>
          <w:rFonts w:ascii="Calibri" w:hAnsi="Calibri"/>
          <w:color w:val="1F497D"/>
        </w:rPr>
      </w:pPr>
      <w:r>
        <w:t>Clinic visit was not already identified and flagged as a C1S (new systemic case)</w:t>
      </w:r>
    </w:p>
    <w:p w14:paraId="7B6526C6" w14:textId="77777777" w:rsidR="00E1218D" w:rsidRDefault="00E1218D" w:rsidP="00AA712A">
      <w:pPr>
        <w:pStyle w:val="Heading2"/>
        <w:spacing w:after="160"/>
      </w:pPr>
      <w:bookmarkStart w:id="13" w:name="_Toc481656295"/>
      <w:r>
        <w:t>The Systemic Entity</w:t>
      </w:r>
      <w:bookmarkEnd w:id="13"/>
      <w:r>
        <w:t xml:space="preserve"> </w:t>
      </w:r>
    </w:p>
    <w:p w14:paraId="728D70B0" w14:textId="77777777" w:rsidR="00D85092" w:rsidRPr="00655930" w:rsidRDefault="00D85092" w:rsidP="00432AFD">
      <w:r>
        <w:t xml:space="preserve">To determine the types of visits performed, business rules are applied to each record to set </w:t>
      </w:r>
      <w:r w:rsidRPr="00655930">
        <w:t xml:space="preserve">flags </w:t>
      </w:r>
      <w:r>
        <w:t>that identify which S</w:t>
      </w:r>
      <w:r w:rsidRPr="00655930">
        <w:t>ystemic entity</w:t>
      </w:r>
      <w:r>
        <w:t xml:space="preserve"> metrics it should be included in.   The table below describes these flags.  A description of the ALR process in which the flags are applied follows the table. </w:t>
      </w:r>
    </w:p>
    <w:tbl>
      <w:tblPr>
        <w:tblStyle w:val="TableGrid"/>
        <w:tblW w:w="0" w:type="auto"/>
        <w:tblLook w:val="04A0" w:firstRow="1" w:lastRow="0" w:firstColumn="1" w:lastColumn="0" w:noHBand="0" w:noVBand="1"/>
      </w:tblPr>
      <w:tblGrid>
        <w:gridCol w:w="375"/>
        <w:gridCol w:w="2834"/>
        <w:gridCol w:w="2558"/>
        <w:gridCol w:w="3583"/>
      </w:tblGrid>
      <w:tr w:rsidR="00EF1807" w14:paraId="5CBB37D7" w14:textId="77777777" w:rsidTr="00BC5177">
        <w:trPr>
          <w:tblHeader/>
        </w:trPr>
        <w:tc>
          <w:tcPr>
            <w:tcW w:w="378" w:type="dxa"/>
            <w:tcBorders>
              <w:top w:val="single" w:sz="4" w:space="0" w:color="auto"/>
              <w:left w:val="single" w:sz="4" w:space="0" w:color="auto"/>
              <w:bottom w:val="single" w:sz="4" w:space="0" w:color="auto"/>
              <w:right w:val="single" w:sz="4" w:space="0" w:color="auto"/>
            </w:tcBorders>
            <w:shd w:val="clear" w:color="auto" w:fill="00B2E3"/>
            <w:vAlign w:val="center"/>
          </w:tcPr>
          <w:p w14:paraId="37290C65" w14:textId="63D709B1" w:rsidR="00B30383" w:rsidRDefault="00B30383" w:rsidP="00BC5177">
            <w:r>
              <w:t>#</w:t>
            </w:r>
          </w:p>
        </w:tc>
        <w:tc>
          <w:tcPr>
            <w:tcW w:w="2880" w:type="dxa"/>
            <w:tcBorders>
              <w:top w:val="single" w:sz="4" w:space="0" w:color="auto"/>
              <w:left w:val="single" w:sz="4" w:space="0" w:color="auto"/>
              <w:bottom w:val="single" w:sz="4" w:space="0" w:color="auto"/>
              <w:right w:val="single" w:sz="4" w:space="0" w:color="auto"/>
            </w:tcBorders>
            <w:shd w:val="clear" w:color="auto" w:fill="00B2E3"/>
            <w:vAlign w:val="center"/>
          </w:tcPr>
          <w:p w14:paraId="3CCD4D4B" w14:textId="77777777" w:rsidR="00B30383" w:rsidRDefault="00B30383" w:rsidP="00BC5177">
            <w:r>
              <w:t>Flag Name</w:t>
            </w:r>
          </w:p>
        </w:tc>
        <w:tc>
          <w:tcPr>
            <w:tcW w:w="2610" w:type="dxa"/>
            <w:tcBorders>
              <w:top w:val="single" w:sz="4" w:space="0" w:color="auto"/>
              <w:left w:val="single" w:sz="4" w:space="0" w:color="auto"/>
              <w:bottom w:val="single" w:sz="4" w:space="0" w:color="auto"/>
              <w:right w:val="single" w:sz="4" w:space="0" w:color="auto"/>
            </w:tcBorders>
            <w:shd w:val="clear" w:color="auto" w:fill="00B2E3"/>
            <w:vAlign w:val="center"/>
          </w:tcPr>
          <w:p w14:paraId="2B1AFE7B" w14:textId="77777777" w:rsidR="00B30383" w:rsidRDefault="00B30383" w:rsidP="00BC5177">
            <w:r>
              <w:t>Flag Description</w:t>
            </w:r>
          </w:p>
        </w:tc>
        <w:tc>
          <w:tcPr>
            <w:tcW w:w="3708" w:type="dxa"/>
            <w:tcBorders>
              <w:top w:val="single" w:sz="4" w:space="0" w:color="auto"/>
              <w:left w:val="single" w:sz="4" w:space="0" w:color="auto"/>
              <w:bottom w:val="single" w:sz="4" w:space="0" w:color="auto"/>
              <w:right w:val="single" w:sz="4" w:space="0" w:color="auto"/>
            </w:tcBorders>
            <w:shd w:val="clear" w:color="auto" w:fill="00B2E3"/>
            <w:vAlign w:val="center"/>
          </w:tcPr>
          <w:p w14:paraId="45A16C0E" w14:textId="77777777" w:rsidR="00B30383" w:rsidRDefault="00534CF4" w:rsidP="00BC5177">
            <w:r>
              <w:t>Inclusion Criteria for:</w:t>
            </w:r>
          </w:p>
        </w:tc>
      </w:tr>
      <w:tr w:rsidR="00EF1807" w14:paraId="66BB8C47" w14:textId="77777777" w:rsidTr="00BC5177">
        <w:tc>
          <w:tcPr>
            <w:tcW w:w="378" w:type="dxa"/>
            <w:tcBorders>
              <w:top w:val="single" w:sz="4" w:space="0" w:color="auto"/>
            </w:tcBorders>
          </w:tcPr>
          <w:p w14:paraId="155A1C62" w14:textId="77777777" w:rsidR="00B30383" w:rsidRDefault="00B30383" w:rsidP="00B30383">
            <w:r>
              <w:t>1</w:t>
            </w:r>
          </w:p>
        </w:tc>
        <w:tc>
          <w:tcPr>
            <w:tcW w:w="2880" w:type="dxa"/>
            <w:tcBorders>
              <w:top w:val="single" w:sz="4" w:space="0" w:color="auto"/>
            </w:tcBorders>
          </w:tcPr>
          <w:p w14:paraId="3CFF96F2" w14:textId="77777777" w:rsidR="00B30383" w:rsidRDefault="00B30383" w:rsidP="00B30383">
            <w:r>
              <w:t>ANTINEO</w:t>
            </w:r>
          </w:p>
        </w:tc>
        <w:tc>
          <w:tcPr>
            <w:tcW w:w="2610" w:type="dxa"/>
            <w:tcBorders>
              <w:top w:val="single" w:sz="4" w:space="0" w:color="auto"/>
            </w:tcBorders>
          </w:tcPr>
          <w:p w14:paraId="344E965C" w14:textId="77777777" w:rsidR="00B30383" w:rsidRDefault="00B30383" w:rsidP="00B30383">
            <w:r>
              <w:t>Flag indicating an antineoplastic drug was given</w:t>
            </w:r>
          </w:p>
        </w:tc>
        <w:tc>
          <w:tcPr>
            <w:tcW w:w="3708" w:type="dxa"/>
            <w:tcBorders>
              <w:top w:val="single" w:sz="4" w:space="0" w:color="auto"/>
            </w:tcBorders>
          </w:tcPr>
          <w:p w14:paraId="45EB1619" w14:textId="77777777" w:rsidR="00B30383" w:rsidRDefault="00B30383" w:rsidP="00B30383">
            <w:r>
              <w:t>This flag is used later to derive S1 and S17 metrics</w:t>
            </w:r>
          </w:p>
        </w:tc>
      </w:tr>
      <w:tr w:rsidR="00EF1807" w14:paraId="138AE0C7" w14:textId="77777777" w:rsidTr="00B30383">
        <w:tc>
          <w:tcPr>
            <w:tcW w:w="378" w:type="dxa"/>
          </w:tcPr>
          <w:p w14:paraId="44017FC5" w14:textId="77777777" w:rsidR="00B30383" w:rsidRDefault="00B30383" w:rsidP="00B30383">
            <w:r>
              <w:t>2</w:t>
            </w:r>
          </w:p>
        </w:tc>
        <w:tc>
          <w:tcPr>
            <w:tcW w:w="2880" w:type="dxa"/>
          </w:tcPr>
          <w:p w14:paraId="088F8BB3" w14:textId="77777777" w:rsidR="00B30383" w:rsidRDefault="00B30383" w:rsidP="00B30383">
            <w:r>
              <w:t>ORAL</w:t>
            </w:r>
          </w:p>
        </w:tc>
        <w:tc>
          <w:tcPr>
            <w:tcW w:w="2610" w:type="dxa"/>
          </w:tcPr>
          <w:p w14:paraId="05EF116C" w14:textId="77777777" w:rsidR="00B30383" w:rsidRDefault="00B30383" w:rsidP="00B30383">
            <w:r>
              <w:t>Flag indicating that an oral drug was administrated</w:t>
            </w:r>
          </w:p>
        </w:tc>
        <w:tc>
          <w:tcPr>
            <w:tcW w:w="3708" w:type="dxa"/>
          </w:tcPr>
          <w:p w14:paraId="3F7C02F9" w14:textId="77777777" w:rsidR="00B30383" w:rsidRDefault="00B30383" w:rsidP="00B30383">
            <w:r>
              <w:t>This flag is used later to derive S17 metrics</w:t>
            </w:r>
          </w:p>
        </w:tc>
      </w:tr>
      <w:tr w:rsidR="00EF1807" w14:paraId="217AD6C3" w14:textId="77777777" w:rsidTr="00B30383">
        <w:tc>
          <w:tcPr>
            <w:tcW w:w="378" w:type="dxa"/>
          </w:tcPr>
          <w:p w14:paraId="51DDEF5C" w14:textId="77777777" w:rsidR="00B30383" w:rsidRDefault="00B30383" w:rsidP="00B30383">
            <w:r>
              <w:t>3</w:t>
            </w:r>
          </w:p>
        </w:tc>
        <w:tc>
          <w:tcPr>
            <w:tcW w:w="2880" w:type="dxa"/>
          </w:tcPr>
          <w:p w14:paraId="4A3477AF" w14:textId="77777777" w:rsidR="00B30383" w:rsidRDefault="00B30383" w:rsidP="00B30383">
            <w:r>
              <w:t>SCHD_NOT_TRT_1</w:t>
            </w:r>
          </w:p>
        </w:tc>
        <w:tc>
          <w:tcPr>
            <w:tcW w:w="2610" w:type="dxa"/>
          </w:tcPr>
          <w:p w14:paraId="59E0578E" w14:textId="7F609BFA" w:rsidR="00B30383" w:rsidRDefault="00B30383" w:rsidP="00B30383">
            <w:r>
              <w:t xml:space="preserve">Flag indicating the patient arrived but was not </w:t>
            </w:r>
            <w:r w:rsidR="004C5021">
              <w:t>treated.</w:t>
            </w:r>
          </w:p>
        </w:tc>
        <w:tc>
          <w:tcPr>
            <w:tcW w:w="3708" w:type="dxa"/>
          </w:tcPr>
          <w:p w14:paraId="0E8BBA68" w14:textId="77777777" w:rsidR="00B30383" w:rsidRDefault="00B30383" w:rsidP="00B30383">
            <w:r>
              <w:t>This flag is used later to derive S3 metrics</w:t>
            </w:r>
          </w:p>
        </w:tc>
      </w:tr>
      <w:tr w:rsidR="00EF1807" w14:paraId="67B986EF" w14:textId="77777777" w:rsidTr="00B30383">
        <w:tc>
          <w:tcPr>
            <w:tcW w:w="378" w:type="dxa"/>
          </w:tcPr>
          <w:p w14:paraId="008DCC6A" w14:textId="77777777" w:rsidR="00B30383" w:rsidRDefault="00B30383" w:rsidP="00B30383">
            <w:r>
              <w:t>4</w:t>
            </w:r>
          </w:p>
        </w:tc>
        <w:tc>
          <w:tcPr>
            <w:tcW w:w="2880" w:type="dxa"/>
          </w:tcPr>
          <w:p w14:paraId="5AE79C41" w14:textId="77777777" w:rsidR="00B30383" w:rsidRDefault="00B30383" w:rsidP="00B30383">
            <w:r>
              <w:t>SCHD_NOT_TRT_2</w:t>
            </w:r>
          </w:p>
        </w:tc>
        <w:tc>
          <w:tcPr>
            <w:tcW w:w="2610" w:type="dxa"/>
          </w:tcPr>
          <w:p w14:paraId="026247BA" w14:textId="77777777" w:rsidR="00B30383" w:rsidRDefault="00B30383" w:rsidP="00B30383">
            <w:r>
              <w:t>Flag indicating the patient arrived but was not treated .</w:t>
            </w:r>
            <w:r w:rsidR="00E1218D">
              <w:t xml:space="preserve"> Dose administrated is 0 (zero)</w:t>
            </w:r>
          </w:p>
        </w:tc>
        <w:tc>
          <w:tcPr>
            <w:tcW w:w="3708" w:type="dxa"/>
          </w:tcPr>
          <w:p w14:paraId="0F666EE9" w14:textId="77777777" w:rsidR="00B30383" w:rsidRDefault="00B30383" w:rsidP="00B30383">
            <w:r>
              <w:t>This flag is used later to derive S3 metrics</w:t>
            </w:r>
          </w:p>
        </w:tc>
      </w:tr>
      <w:tr w:rsidR="00EF1807" w14:paraId="65972073" w14:textId="77777777" w:rsidTr="00B30383">
        <w:tc>
          <w:tcPr>
            <w:tcW w:w="378" w:type="dxa"/>
          </w:tcPr>
          <w:p w14:paraId="537A68B2" w14:textId="77777777" w:rsidR="00B30383" w:rsidRDefault="00B30383" w:rsidP="00B30383">
            <w:r>
              <w:t>5</w:t>
            </w:r>
          </w:p>
        </w:tc>
        <w:tc>
          <w:tcPr>
            <w:tcW w:w="2880" w:type="dxa"/>
          </w:tcPr>
          <w:p w14:paraId="1A0F67C2" w14:textId="77777777" w:rsidR="00B30383" w:rsidRDefault="00B30383" w:rsidP="00B30383">
            <w:r>
              <w:t>SUPPORTIVE</w:t>
            </w:r>
          </w:p>
        </w:tc>
        <w:tc>
          <w:tcPr>
            <w:tcW w:w="2610" w:type="dxa"/>
          </w:tcPr>
          <w:p w14:paraId="5C0C30F3" w14:textId="77777777" w:rsidR="00B30383" w:rsidRDefault="00B30383" w:rsidP="00B30383">
            <w:r>
              <w:t>Flag indicating that a supportive drug was administrated</w:t>
            </w:r>
          </w:p>
        </w:tc>
        <w:tc>
          <w:tcPr>
            <w:tcW w:w="3708" w:type="dxa"/>
          </w:tcPr>
          <w:p w14:paraId="5ABED250" w14:textId="77777777" w:rsidR="00B30383" w:rsidRDefault="00B30383" w:rsidP="00B30383">
            <w:r>
              <w:t>This flag is used later to derive S5 metrics</w:t>
            </w:r>
          </w:p>
        </w:tc>
      </w:tr>
    </w:tbl>
    <w:p w14:paraId="71C4D05D" w14:textId="77777777" w:rsidR="005544ED" w:rsidRDefault="005544ED" w:rsidP="000E48EC"/>
    <w:p w14:paraId="2651E750" w14:textId="77777777" w:rsidR="004A5ED7" w:rsidRDefault="0093207D" w:rsidP="000E48EC">
      <w:r>
        <w:lastRenderedPageBreak/>
        <w:t>The following paragraphs explain h</w:t>
      </w:r>
      <w:r w:rsidR="001B05CE">
        <w:t xml:space="preserve">ow </w:t>
      </w:r>
      <w:r>
        <w:t>systemic treatment m</w:t>
      </w:r>
      <w:r w:rsidR="001B05CE">
        <w:t xml:space="preserve">etrics are </w:t>
      </w:r>
      <w:r>
        <w:t>c</w:t>
      </w:r>
      <w:r w:rsidR="001B05CE">
        <w:t>alculated</w:t>
      </w:r>
      <w:r>
        <w:t>:</w:t>
      </w:r>
    </w:p>
    <w:p w14:paraId="2F23BE28" w14:textId="77777777" w:rsidR="00E67FE3" w:rsidRDefault="00E67FE3" w:rsidP="004851C6">
      <w:pPr>
        <w:pStyle w:val="Heading4"/>
      </w:pPr>
      <w:r>
        <w:object w:dxaOrig="14823" w:dyaOrig="1374" w14:anchorId="16986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43pt" o:ole="">
            <v:imagedata r:id="rId8" o:title=""/>
          </v:shape>
          <o:OLEObject Type="Embed" ProgID="Visio.Drawing.11" ShapeID="_x0000_i1025" DrawAspect="Content" ObjectID="_1638168204" r:id="rId9"/>
        </w:object>
      </w:r>
    </w:p>
    <w:p w14:paraId="0942D30F" w14:textId="77777777" w:rsidR="00E67FE3" w:rsidRPr="00E67FE3" w:rsidRDefault="00E67FE3" w:rsidP="00E67FE3"/>
    <w:p w14:paraId="63A7A7B6" w14:textId="77777777" w:rsidR="001B05CE" w:rsidRDefault="001B05CE" w:rsidP="00AA712A">
      <w:pPr>
        <w:pStyle w:val="Heading3"/>
        <w:spacing w:after="160"/>
      </w:pPr>
      <w:bookmarkStart w:id="14" w:name="_Toc481656296"/>
      <w:r>
        <w:t>S3 Metric - Systemic Suite Visits – Arrived but not Treated</w:t>
      </w:r>
      <w:bookmarkEnd w:id="14"/>
    </w:p>
    <w:p w14:paraId="31D9D2FA" w14:textId="2A183593" w:rsidR="009D7E99" w:rsidRDefault="0039414A" w:rsidP="000E48EC">
      <w:pPr>
        <w:pStyle w:val="ListParagraph"/>
        <w:numPr>
          <w:ilvl w:val="0"/>
          <w:numId w:val="2"/>
        </w:numPr>
      </w:pPr>
      <w:r>
        <w:t>For each record in Systemic entity, s</w:t>
      </w:r>
      <w:r w:rsidR="00523C91" w:rsidRPr="00523C91">
        <w:t>et the flag schd_not_trt_1</w:t>
      </w:r>
      <w:r w:rsidR="00AA712A">
        <w:t xml:space="preserve"> </w:t>
      </w:r>
      <w:r w:rsidR="00523C91" w:rsidRPr="00523C91">
        <w:t>=</w:t>
      </w:r>
      <w:r w:rsidR="00AA712A">
        <w:t xml:space="preserve"> </w:t>
      </w:r>
      <w:r w:rsidR="00523C91" w:rsidRPr="00523C91">
        <w:t xml:space="preserve">'Y' for all records in Systemic Table when </w:t>
      </w:r>
      <w:r w:rsidR="00523C91" w:rsidRPr="00523C91">
        <w:rPr>
          <w:highlight w:val="cyan"/>
        </w:rPr>
        <w:t>Arrived But Not Treated</w:t>
      </w:r>
      <w:r w:rsidR="00AA712A">
        <w:t xml:space="preserve"> </w:t>
      </w:r>
      <w:r w:rsidR="00523C91">
        <w:t>=</w:t>
      </w:r>
      <w:r w:rsidR="00AA712A">
        <w:t xml:space="preserve"> </w:t>
      </w:r>
      <w:r w:rsidR="00523C91">
        <w:t xml:space="preserve">’Y’ </w:t>
      </w:r>
      <w:r w:rsidR="00523C91" w:rsidRPr="009D7E99">
        <w:t xml:space="preserve">AND </w:t>
      </w:r>
      <w:r w:rsidR="008F1797" w:rsidRPr="009D7E99">
        <w:t xml:space="preserve">CCO </w:t>
      </w:r>
      <w:r w:rsidR="00523C91" w:rsidRPr="009D7E99">
        <w:t>Program Code</w:t>
      </w:r>
      <w:r w:rsidR="00523C91">
        <w:t xml:space="preserve"> for </w:t>
      </w:r>
      <w:r w:rsidR="00523C91" w:rsidRPr="00523C91">
        <w:rPr>
          <w:highlight w:val="cyan"/>
        </w:rPr>
        <w:t>HCP Number</w:t>
      </w:r>
      <w:r w:rsidR="00744538">
        <w:t xml:space="preserve"> is known.  </w:t>
      </w:r>
    </w:p>
    <w:p w14:paraId="0C7F7CD7" w14:textId="77777777" w:rsidR="009D7E99" w:rsidRDefault="009D7E99" w:rsidP="009D7E99">
      <w:pPr>
        <w:pStyle w:val="ListParagraph"/>
      </w:pPr>
    </w:p>
    <w:p w14:paraId="11E50A8B" w14:textId="77777777" w:rsidR="00064457" w:rsidRDefault="009D7E99" w:rsidP="009D7E99">
      <w:pPr>
        <w:pStyle w:val="ListParagraph"/>
      </w:pPr>
      <w:r w:rsidRPr="009D7E99">
        <w:rPr>
          <w:b/>
          <w:u w:val="single"/>
        </w:rPr>
        <w:t>NOTE:</w:t>
      </w:r>
      <w:r>
        <w:t xml:space="preserve"> If</w:t>
      </w:r>
      <w:r w:rsidR="00744538">
        <w:t xml:space="preserve"> </w:t>
      </w:r>
      <w:r w:rsidR="00744538" w:rsidRPr="00744538">
        <w:rPr>
          <w:highlight w:val="cyan"/>
        </w:rPr>
        <w:t>CCO Program Code</w:t>
      </w:r>
      <w:r w:rsidR="00744538">
        <w:t xml:space="preserve">  (in </w:t>
      </w:r>
      <w:r w:rsidR="00744538" w:rsidRPr="00744538">
        <w:rPr>
          <w:highlight w:val="cyan"/>
        </w:rPr>
        <w:t>Healthcare Professional</w:t>
      </w:r>
      <w:r w:rsidR="00744538">
        <w:t xml:space="preserve"> entity) is unknown, the visit may not be flagged correctly as a S3 activity.</w:t>
      </w:r>
    </w:p>
    <w:p w14:paraId="1AD22015" w14:textId="77777777" w:rsidR="009D7E99" w:rsidRDefault="009D7E99" w:rsidP="009D7E99">
      <w:pPr>
        <w:pStyle w:val="ListParagraph"/>
      </w:pPr>
    </w:p>
    <w:p w14:paraId="0A259834" w14:textId="77777777" w:rsidR="001B05CE" w:rsidRDefault="00076BC7" w:rsidP="00AA712A">
      <w:pPr>
        <w:pStyle w:val="Heading3"/>
        <w:spacing w:after="160"/>
      </w:pPr>
      <w:bookmarkStart w:id="15" w:name="_Toc481656297"/>
      <w:r>
        <w:t xml:space="preserve">S1 </w:t>
      </w:r>
      <w:r w:rsidR="001B05CE">
        <w:t xml:space="preserve">Metric - </w:t>
      </w:r>
      <w:r w:rsidR="004851C6">
        <w:t>Systemic Suite Visits – Antineoplastic Parenteral Treatment</w:t>
      </w:r>
      <w:bookmarkEnd w:id="15"/>
    </w:p>
    <w:p w14:paraId="5F4CBCCF" w14:textId="1A89DEDD" w:rsidR="00744538" w:rsidRDefault="0039414A" w:rsidP="00744538">
      <w:pPr>
        <w:pStyle w:val="ListParagraph"/>
        <w:numPr>
          <w:ilvl w:val="0"/>
          <w:numId w:val="2"/>
        </w:numPr>
      </w:pPr>
      <w:r>
        <w:t>For each record in Systemic entity, s</w:t>
      </w:r>
      <w:r w:rsidR="00744538">
        <w:t>et the flag ANTINEO</w:t>
      </w:r>
      <w:r w:rsidR="00AA712A">
        <w:t xml:space="preserve"> </w:t>
      </w:r>
      <w:r w:rsidR="00744538" w:rsidRPr="00744538">
        <w:t>=</w:t>
      </w:r>
      <w:r w:rsidR="00AA712A">
        <w:t xml:space="preserve"> </w:t>
      </w:r>
      <w:r w:rsidR="00744538" w:rsidRPr="00744538">
        <w:t>'Y'</w:t>
      </w:r>
      <w:r w:rsidR="00744538">
        <w:t xml:space="preserve"> if all following conditions are met:</w:t>
      </w:r>
    </w:p>
    <w:p w14:paraId="1DF43AB3" w14:textId="77777777" w:rsidR="00E67FE3" w:rsidRDefault="00744538" w:rsidP="00E67FE3">
      <w:pPr>
        <w:pStyle w:val="ListParagraph"/>
        <w:numPr>
          <w:ilvl w:val="1"/>
          <w:numId w:val="2"/>
        </w:numPr>
      </w:pPr>
      <w:r>
        <w:t>The drug</w:t>
      </w:r>
      <w:r w:rsidR="009012EA">
        <w:t xml:space="preserve"> (</w:t>
      </w:r>
      <w:r w:rsidR="009012EA" w:rsidRPr="00E67FE3">
        <w:rPr>
          <w:highlight w:val="cyan"/>
        </w:rPr>
        <w:t>CCO Drug Code/DIN</w:t>
      </w:r>
      <w:r w:rsidR="009012EA">
        <w:t>)</w:t>
      </w:r>
      <w:r>
        <w:t xml:space="preserve"> is an antineoplastic </w:t>
      </w:r>
      <w:r w:rsidR="00E67FE3">
        <w:t xml:space="preserve">(see antineoplastic drugs in </w:t>
      </w:r>
      <w:r w:rsidR="000B2EB2">
        <w:t>A</w:t>
      </w:r>
      <w:r w:rsidR="00E67FE3">
        <w:t>ppendix</w:t>
      </w:r>
      <w:r w:rsidR="000B2EB2">
        <w:t>:</w:t>
      </w:r>
      <w:r w:rsidR="00E67FE3">
        <w:t xml:space="preserve"> 1)</w:t>
      </w:r>
    </w:p>
    <w:p w14:paraId="3D7CB547" w14:textId="5A8C1F8D" w:rsidR="00744538" w:rsidRDefault="00744538" w:rsidP="00744538">
      <w:pPr>
        <w:pStyle w:val="ListParagraph"/>
        <w:numPr>
          <w:ilvl w:val="1"/>
          <w:numId w:val="2"/>
        </w:numPr>
      </w:pPr>
      <w:r>
        <w:t xml:space="preserve">Drug </w:t>
      </w:r>
      <w:r w:rsidR="009012EA" w:rsidRPr="00E67FE3">
        <w:rPr>
          <w:highlight w:val="cyan"/>
        </w:rPr>
        <w:t>R</w:t>
      </w:r>
      <w:r w:rsidRPr="00E67FE3">
        <w:rPr>
          <w:highlight w:val="cyan"/>
        </w:rPr>
        <w:t>oute</w:t>
      </w:r>
      <w:r>
        <w:t xml:space="preserve"> is not MC and is not PO (MC</w:t>
      </w:r>
      <w:r w:rsidR="00AA712A">
        <w:t xml:space="preserve"> </w:t>
      </w:r>
      <w:r>
        <w:t>=</w:t>
      </w:r>
      <w:r w:rsidR="00AA712A">
        <w:t xml:space="preserve"> </w:t>
      </w:r>
      <w:r>
        <w:t>Miscellaneous; PO</w:t>
      </w:r>
      <w:r w:rsidR="00AA712A">
        <w:t xml:space="preserve"> </w:t>
      </w:r>
      <w:r>
        <w:t>=</w:t>
      </w:r>
      <w:r w:rsidR="00AA712A">
        <w:t xml:space="preserve"> </w:t>
      </w:r>
      <w:r>
        <w:t>Oral)</w:t>
      </w:r>
    </w:p>
    <w:p w14:paraId="74432CDF" w14:textId="77777777" w:rsidR="00744538" w:rsidRDefault="00744538" w:rsidP="00744538">
      <w:pPr>
        <w:pStyle w:val="ListParagraph"/>
        <w:numPr>
          <w:ilvl w:val="1"/>
          <w:numId w:val="2"/>
        </w:numPr>
      </w:pPr>
      <w:r w:rsidRPr="00744538">
        <w:rPr>
          <w:highlight w:val="cyan"/>
        </w:rPr>
        <w:t>Dose Administered</w:t>
      </w:r>
      <w:r>
        <w:t xml:space="preserve"> &gt; 0</w:t>
      </w:r>
    </w:p>
    <w:p w14:paraId="501D5D2C" w14:textId="2CD30605" w:rsidR="008F1797" w:rsidRDefault="008F1797" w:rsidP="00744538">
      <w:pPr>
        <w:pStyle w:val="ListParagraph"/>
        <w:numPr>
          <w:ilvl w:val="1"/>
          <w:numId w:val="2"/>
        </w:numPr>
      </w:pPr>
      <w:r w:rsidRPr="00523C91">
        <w:rPr>
          <w:highlight w:val="cyan"/>
        </w:rPr>
        <w:t>Arrived But Not Treated</w:t>
      </w:r>
      <w:r w:rsidR="00AA712A">
        <w:t xml:space="preserve"> </w:t>
      </w:r>
      <w:r>
        <w:t>=</w:t>
      </w:r>
      <w:r w:rsidR="00AA712A">
        <w:t xml:space="preserve"> </w:t>
      </w:r>
      <w:r>
        <w:t>’N’</w:t>
      </w:r>
    </w:p>
    <w:p w14:paraId="118C4C0F" w14:textId="77777777" w:rsidR="008F1797" w:rsidRDefault="008F1797" w:rsidP="00744538">
      <w:pPr>
        <w:pStyle w:val="ListParagraph"/>
        <w:numPr>
          <w:ilvl w:val="1"/>
          <w:numId w:val="2"/>
        </w:numPr>
      </w:pPr>
      <w:r>
        <w:t xml:space="preserve">CCO Program Code for </w:t>
      </w:r>
      <w:r w:rsidRPr="00523C91">
        <w:rPr>
          <w:highlight w:val="cyan"/>
        </w:rPr>
        <w:t>HCP Number</w:t>
      </w:r>
      <w:r>
        <w:t xml:space="preserve"> is known</w:t>
      </w:r>
    </w:p>
    <w:p w14:paraId="4E4EA494" w14:textId="77777777" w:rsidR="009012EA" w:rsidRDefault="009D7E99" w:rsidP="009012EA">
      <w:pPr>
        <w:ind w:left="1080"/>
      </w:pPr>
      <w:r w:rsidRPr="009D7E99">
        <w:rPr>
          <w:b/>
          <w:u w:val="single"/>
        </w:rPr>
        <w:t>NOTE</w:t>
      </w:r>
      <w:r w:rsidR="009012EA" w:rsidRPr="009D7E99">
        <w:rPr>
          <w:b/>
          <w:u w:val="single"/>
        </w:rPr>
        <w:t>:</w:t>
      </w:r>
      <w:r w:rsidR="009012EA" w:rsidRPr="009D7E99">
        <w:t xml:space="preserve"> If</w:t>
      </w:r>
      <w:r w:rsidR="008F1797" w:rsidRPr="009D7E99">
        <w:t xml:space="preserve"> any element used above is unknown, the treatment is not counted in S1</w:t>
      </w:r>
      <w:r w:rsidR="00F05E9D" w:rsidRPr="009D7E99">
        <w:t>/S17</w:t>
      </w:r>
      <w:r w:rsidR="008F1797" w:rsidRPr="009D7E99">
        <w:t xml:space="preserve"> metric.</w:t>
      </w:r>
    </w:p>
    <w:p w14:paraId="3A0CA665" w14:textId="77777777" w:rsidR="009D7E99" w:rsidRPr="009D7E99" w:rsidRDefault="004851C6" w:rsidP="00AA712A">
      <w:pPr>
        <w:pStyle w:val="Heading3"/>
        <w:spacing w:after="160"/>
      </w:pPr>
      <w:bookmarkStart w:id="16" w:name="_Toc481656298"/>
      <w:r>
        <w:t xml:space="preserve">S17 </w:t>
      </w:r>
      <w:r w:rsidR="001B05CE">
        <w:t>Metric</w:t>
      </w:r>
      <w:r>
        <w:t xml:space="preserve"> </w:t>
      </w:r>
      <w:r w:rsidR="001B05CE">
        <w:t xml:space="preserve"> - </w:t>
      </w:r>
      <w:r>
        <w:t>Systemic Suite Visits – Oral Antineoplastic Treatment</w:t>
      </w:r>
      <w:bookmarkEnd w:id="16"/>
    </w:p>
    <w:p w14:paraId="1258485C" w14:textId="6B5D4487" w:rsidR="00744538" w:rsidRDefault="0039414A" w:rsidP="00AA2503">
      <w:pPr>
        <w:pStyle w:val="ListParagraph"/>
        <w:numPr>
          <w:ilvl w:val="0"/>
          <w:numId w:val="2"/>
        </w:numPr>
      </w:pPr>
      <w:r>
        <w:t>For each record in Systemic entity, s</w:t>
      </w:r>
      <w:r w:rsidR="00AA2503">
        <w:t xml:space="preserve">et the flag </w:t>
      </w:r>
      <w:r w:rsidR="003A6919">
        <w:t>ORAL</w:t>
      </w:r>
      <w:r w:rsidR="00AA712A">
        <w:t xml:space="preserve"> </w:t>
      </w:r>
      <w:r w:rsidR="00AA2503" w:rsidRPr="00AA2503">
        <w:t>=</w:t>
      </w:r>
      <w:r w:rsidR="00AA712A">
        <w:t xml:space="preserve"> </w:t>
      </w:r>
      <w:r w:rsidR="00AA2503" w:rsidRPr="00AA2503">
        <w:t>'Y'</w:t>
      </w:r>
      <w:r w:rsidR="00AA2503">
        <w:t xml:space="preserve"> if all following conditions are met:  </w:t>
      </w:r>
    </w:p>
    <w:p w14:paraId="5FDCB8D4" w14:textId="77777777" w:rsidR="00555D76" w:rsidRDefault="00555D76" w:rsidP="00555D76">
      <w:pPr>
        <w:pStyle w:val="ListParagraph"/>
        <w:numPr>
          <w:ilvl w:val="1"/>
          <w:numId w:val="2"/>
        </w:numPr>
      </w:pPr>
      <w:r>
        <w:t>The drug (</w:t>
      </w:r>
      <w:r w:rsidRPr="009012EA">
        <w:rPr>
          <w:highlight w:val="cyan"/>
        </w:rPr>
        <w:t>CCO Drug Code/DIN</w:t>
      </w:r>
      <w:r>
        <w:t xml:space="preserve">) is an antineoplastic (see </w:t>
      </w:r>
      <w:r w:rsidR="007E43A4">
        <w:t xml:space="preserve">antineoplastic drugs from </w:t>
      </w:r>
      <w:r>
        <w:t>appendix 1)</w:t>
      </w:r>
    </w:p>
    <w:p w14:paraId="31AB7AD4" w14:textId="4692EA11" w:rsidR="00555D76" w:rsidRDefault="00555D76" w:rsidP="00555D76">
      <w:pPr>
        <w:pStyle w:val="ListParagraph"/>
        <w:numPr>
          <w:ilvl w:val="1"/>
          <w:numId w:val="2"/>
        </w:numPr>
      </w:pPr>
      <w:r>
        <w:t xml:space="preserve">Drug </w:t>
      </w:r>
      <w:r w:rsidRPr="009012EA">
        <w:rPr>
          <w:highlight w:val="cyan"/>
        </w:rPr>
        <w:t>Route</w:t>
      </w:r>
      <w:r>
        <w:t xml:space="preserve"> is PO (PO</w:t>
      </w:r>
      <w:r w:rsidR="00AA712A">
        <w:t xml:space="preserve"> </w:t>
      </w:r>
      <w:r>
        <w:t>=</w:t>
      </w:r>
      <w:r w:rsidR="00AA712A">
        <w:t xml:space="preserve"> </w:t>
      </w:r>
      <w:r>
        <w:t>Oral)</w:t>
      </w:r>
    </w:p>
    <w:p w14:paraId="1A93DA61" w14:textId="77777777" w:rsidR="00555D76" w:rsidRDefault="00555D76" w:rsidP="00555D76">
      <w:pPr>
        <w:pStyle w:val="ListParagraph"/>
        <w:numPr>
          <w:ilvl w:val="1"/>
          <w:numId w:val="2"/>
        </w:numPr>
      </w:pPr>
      <w:r w:rsidRPr="00744538">
        <w:rPr>
          <w:highlight w:val="cyan"/>
        </w:rPr>
        <w:t>Dose Administered</w:t>
      </w:r>
      <w:r>
        <w:t xml:space="preserve"> &gt; 0</w:t>
      </w:r>
    </w:p>
    <w:p w14:paraId="352D7A07" w14:textId="2FB9E98E" w:rsidR="00555D76" w:rsidRDefault="00555D76" w:rsidP="00555D76">
      <w:pPr>
        <w:pStyle w:val="ListParagraph"/>
        <w:numPr>
          <w:ilvl w:val="1"/>
          <w:numId w:val="2"/>
        </w:numPr>
      </w:pPr>
      <w:r w:rsidRPr="00523C91">
        <w:rPr>
          <w:highlight w:val="cyan"/>
        </w:rPr>
        <w:t>Arrived But Not Treated</w:t>
      </w:r>
      <w:r w:rsidR="00AA712A">
        <w:t xml:space="preserve"> </w:t>
      </w:r>
      <w:r>
        <w:t>=</w:t>
      </w:r>
      <w:r w:rsidR="00AA712A">
        <w:t xml:space="preserve"> </w:t>
      </w:r>
      <w:r>
        <w:t>’N’</w:t>
      </w:r>
    </w:p>
    <w:p w14:paraId="2CAF40A0" w14:textId="77777777" w:rsidR="00AA2503" w:rsidRDefault="00555D76" w:rsidP="00555D76">
      <w:pPr>
        <w:pStyle w:val="ListParagraph"/>
        <w:numPr>
          <w:ilvl w:val="1"/>
          <w:numId w:val="2"/>
        </w:numPr>
      </w:pPr>
      <w:r>
        <w:t xml:space="preserve">CCO Program Code for </w:t>
      </w:r>
      <w:r w:rsidRPr="00523C91">
        <w:rPr>
          <w:highlight w:val="cyan"/>
        </w:rPr>
        <w:t>HCP Number</w:t>
      </w:r>
      <w:r>
        <w:t xml:space="preserve"> is known</w:t>
      </w:r>
    </w:p>
    <w:p w14:paraId="5A4F0B0C" w14:textId="77777777" w:rsidR="00F05E9D" w:rsidRPr="002B76AA" w:rsidRDefault="00F05E9D" w:rsidP="00F05E9D">
      <w:pPr>
        <w:ind w:left="1080"/>
        <w:rPr>
          <w:b/>
          <w:i/>
        </w:rPr>
      </w:pPr>
      <w:r w:rsidRPr="002B76AA">
        <w:rPr>
          <w:b/>
          <w:i/>
        </w:rPr>
        <w:t>Comment: If any element used above is unknown, the treatment is not counted in S17 metric.</w:t>
      </w:r>
    </w:p>
    <w:p w14:paraId="2567ABCB" w14:textId="77777777" w:rsidR="001B05CE" w:rsidRDefault="001B05CE" w:rsidP="00AA712A">
      <w:pPr>
        <w:pStyle w:val="Heading3"/>
        <w:spacing w:after="160"/>
      </w:pPr>
      <w:bookmarkStart w:id="17" w:name="_Toc481656299"/>
      <w:r>
        <w:t xml:space="preserve">S3 </w:t>
      </w:r>
      <w:r w:rsidR="004851C6">
        <w:t>Metric - Systemic Suite Visits – Arrived but not Treated (</w:t>
      </w:r>
      <w:r>
        <w:t xml:space="preserve"> second step</w:t>
      </w:r>
      <w:r w:rsidR="004851C6">
        <w:t>)</w:t>
      </w:r>
      <w:bookmarkEnd w:id="17"/>
      <w:r>
        <w:t xml:space="preserve"> </w:t>
      </w:r>
    </w:p>
    <w:p w14:paraId="15365BD2" w14:textId="189F92B0" w:rsidR="00D34105" w:rsidRDefault="0039414A" w:rsidP="00526F78">
      <w:pPr>
        <w:ind w:left="360"/>
      </w:pPr>
      <w:r>
        <w:t>For each record in Systemic entity, s</w:t>
      </w:r>
      <w:r w:rsidR="00D34105">
        <w:t xml:space="preserve">et the flag </w:t>
      </w:r>
      <w:r w:rsidR="00D34105" w:rsidRPr="00D34105">
        <w:t>schd_not_trt_2</w:t>
      </w:r>
      <w:r w:rsidR="00AA712A">
        <w:t xml:space="preserve"> </w:t>
      </w:r>
      <w:r w:rsidR="00D34105" w:rsidRPr="00D34105">
        <w:t>=</w:t>
      </w:r>
      <w:r w:rsidR="00AA712A">
        <w:t xml:space="preserve"> </w:t>
      </w:r>
      <w:r w:rsidR="00D34105" w:rsidRPr="00D34105">
        <w:t>'Y'</w:t>
      </w:r>
      <w:r w:rsidR="00D34105">
        <w:t xml:space="preserve">  if all following conditions are met:</w:t>
      </w:r>
    </w:p>
    <w:p w14:paraId="616D4F4B" w14:textId="564887C9" w:rsidR="00D34105" w:rsidRDefault="00D34105" w:rsidP="00D34105">
      <w:pPr>
        <w:pStyle w:val="ListParagraph"/>
        <w:numPr>
          <w:ilvl w:val="1"/>
          <w:numId w:val="2"/>
        </w:numPr>
      </w:pPr>
      <w:r>
        <w:t xml:space="preserve">Drug </w:t>
      </w:r>
      <w:r w:rsidRPr="009012EA">
        <w:rPr>
          <w:highlight w:val="cyan"/>
        </w:rPr>
        <w:t>Route</w:t>
      </w:r>
      <w:r>
        <w:t xml:space="preserve"> is not MC (MC</w:t>
      </w:r>
      <w:r w:rsidR="00AA712A">
        <w:t xml:space="preserve"> </w:t>
      </w:r>
      <w:r>
        <w:t>=</w:t>
      </w:r>
      <w:r w:rsidR="00AA712A">
        <w:t xml:space="preserve"> </w:t>
      </w:r>
      <w:r>
        <w:t>Miscellaneous)</w:t>
      </w:r>
    </w:p>
    <w:p w14:paraId="3987DF71" w14:textId="77777777" w:rsidR="00D34105" w:rsidRDefault="00D34105" w:rsidP="00D34105">
      <w:pPr>
        <w:pStyle w:val="ListParagraph"/>
        <w:numPr>
          <w:ilvl w:val="1"/>
          <w:numId w:val="2"/>
        </w:numPr>
      </w:pPr>
      <w:r>
        <w:lastRenderedPageBreak/>
        <w:t>The drug (</w:t>
      </w:r>
      <w:r w:rsidRPr="009012EA">
        <w:rPr>
          <w:highlight w:val="cyan"/>
        </w:rPr>
        <w:t>CCO Drug Code/DIN</w:t>
      </w:r>
      <w:r>
        <w:t xml:space="preserve">) is an antineoplastic (see antineoplastic drugs in </w:t>
      </w:r>
      <w:r w:rsidR="000B2EB2">
        <w:t>A</w:t>
      </w:r>
      <w:r>
        <w:t>ppendix</w:t>
      </w:r>
      <w:r w:rsidR="000B2EB2">
        <w:t>:</w:t>
      </w:r>
      <w:r>
        <w:t xml:space="preserve"> 1)</w:t>
      </w:r>
    </w:p>
    <w:p w14:paraId="2C93BACF" w14:textId="77777777" w:rsidR="00D34105" w:rsidRDefault="00D34105" w:rsidP="00D34105">
      <w:pPr>
        <w:pStyle w:val="ListParagraph"/>
        <w:numPr>
          <w:ilvl w:val="1"/>
          <w:numId w:val="2"/>
        </w:numPr>
      </w:pPr>
      <w:r w:rsidRPr="00744538">
        <w:rPr>
          <w:highlight w:val="cyan"/>
        </w:rPr>
        <w:t>Dose Administered</w:t>
      </w:r>
      <w:r>
        <w:t xml:space="preserve"> = 0</w:t>
      </w:r>
    </w:p>
    <w:p w14:paraId="3A7258FD" w14:textId="5D0BEE0B" w:rsidR="00D34105" w:rsidRDefault="00D34105" w:rsidP="00D34105">
      <w:pPr>
        <w:pStyle w:val="ListParagraph"/>
        <w:numPr>
          <w:ilvl w:val="1"/>
          <w:numId w:val="2"/>
        </w:numPr>
      </w:pPr>
      <w:r w:rsidRPr="00523C91">
        <w:rPr>
          <w:highlight w:val="cyan"/>
        </w:rPr>
        <w:t>Arrived But Not Treated</w:t>
      </w:r>
      <w:r w:rsidR="00AA712A">
        <w:t xml:space="preserve"> </w:t>
      </w:r>
      <w:r>
        <w:t>=</w:t>
      </w:r>
      <w:r w:rsidR="00AA712A">
        <w:t xml:space="preserve"> </w:t>
      </w:r>
      <w:r>
        <w:t>’N’</w:t>
      </w:r>
    </w:p>
    <w:p w14:paraId="4FCCA7D1" w14:textId="77777777" w:rsidR="00D34105" w:rsidRDefault="00D34105" w:rsidP="00D34105">
      <w:pPr>
        <w:pStyle w:val="ListParagraph"/>
        <w:numPr>
          <w:ilvl w:val="1"/>
          <w:numId w:val="2"/>
        </w:numPr>
      </w:pPr>
      <w:r>
        <w:t xml:space="preserve">CCO Program Code for </w:t>
      </w:r>
      <w:r w:rsidRPr="00523C91">
        <w:rPr>
          <w:highlight w:val="cyan"/>
        </w:rPr>
        <w:t>HCP Number</w:t>
      </w:r>
      <w:r>
        <w:t xml:space="preserve"> is known</w:t>
      </w:r>
    </w:p>
    <w:p w14:paraId="794EE8D2" w14:textId="77777777" w:rsidR="000A0FDE" w:rsidRDefault="000A0FDE" w:rsidP="00AA712A">
      <w:pPr>
        <w:pStyle w:val="Heading3"/>
        <w:spacing w:after="160"/>
      </w:pPr>
      <w:bookmarkStart w:id="18" w:name="_Toc481656300"/>
      <w:r>
        <w:t>S5 metric</w:t>
      </w:r>
      <w:r w:rsidR="004851C6">
        <w:t xml:space="preserve"> - Systemic Suite Visits – Supportive Agents</w:t>
      </w:r>
      <w:bookmarkEnd w:id="18"/>
    </w:p>
    <w:p w14:paraId="6346AFB5" w14:textId="5BD4DDC2" w:rsidR="00AA2503" w:rsidRDefault="0039414A" w:rsidP="003A6919">
      <w:pPr>
        <w:pStyle w:val="ListParagraph"/>
        <w:numPr>
          <w:ilvl w:val="0"/>
          <w:numId w:val="2"/>
        </w:numPr>
      </w:pPr>
      <w:r>
        <w:t>For each record in Systemic entity, s</w:t>
      </w:r>
      <w:r w:rsidR="003A6919">
        <w:t xml:space="preserve">et the flag </w:t>
      </w:r>
      <w:r w:rsidR="003A6919" w:rsidRPr="003A6919">
        <w:t>SUPPORTIVE</w:t>
      </w:r>
      <w:r w:rsidR="003F033E">
        <w:t xml:space="preserve"> </w:t>
      </w:r>
      <w:r w:rsidR="003A6919" w:rsidRPr="003A6919">
        <w:t>=</w:t>
      </w:r>
      <w:r w:rsidR="003F033E">
        <w:t xml:space="preserve"> </w:t>
      </w:r>
      <w:r w:rsidR="003A6919" w:rsidRPr="003A6919">
        <w:t>'Y'</w:t>
      </w:r>
      <w:r w:rsidR="003A6919">
        <w:t xml:space="preserve"> if all following conditions are met:  </w:t>
      </w:r>
    </w:p>
    <w:p w14:paraId="29CF907E" w14:textId="77777777" w:rsidR="003A6919" w:rsidRDefault="003A6919" w:rsidP="003A6919">
      <w:pPr>
        <w:pStyle w:val="ListParagraph"/>
        <w:numPr>
          <w:ilvl w:val="1"/>
          <w:numId w:val="2"/>
        </w:numPr>
      </w:pPr>
      <w:r>
        <w:t>The drug (</w:t>
      </w:r>
      <w:r w:rsidRPr="009012EA">
        <w:rPr>
          <w:highlight w:val="cyan"/>
        </w:rPr>
        <w:t>CCO Drug Code/DIN</w:t>
      </w:r>
      <w:r>
        <w:t xml:space="preserve">) has the classification ‘S’ (see </w:t>
      </w:r>
      <w:r w:rsidR="007E43A4">
        <w:t xml:space="preserve">supportive drugs from </w:t>
      </w:r>
      <w:r w:rsidR="000B2EB2">
        <w:t>A</w:t>
      </w:r>
      <w:r>
        <w:t>ppendix</w:t>
      </w:r>
      <w:r w:rsidR="000B2EB2">
        <w:t>:</w:t>
      </w:r>
      <w:r>
        <w:t xml:space="preserve"> 1)</w:t>
      </w:r>
    </w:p>
    <w:p w14:paraId="1AE6EE2B" w14:textId="77777777" w:rsidR="003A6919" w:rsidRDefault="003A6919" w:rsidP="003A6919">
      <w:pPr>
        <w:pStyle w:val="ListParagraph"/>
        <w:numPr>
          <w:ilvl w:val="1"/>
          <w:numId w:val="2"/>
        </w:numPr>
      </w:pPr>
      <w:r w:rsidRPr="00744538">
        <w:rPr>
          <w:highlight w:val="cyan"/>
        </w:rPr>
        <w:t>Dose Administered</w:t>
      </w:r>
      <w:r>
        <w:t xml:space="preserve"> &gt; 0</w:t>
      </w:r>
    </w:p>
    <w:p w14:paraId="284BAA89" w14:textId="676EE230" w:rsidR="003A6919" w:rsidRDefault="003A6919" w:rsidP="003A6919">
      <w:pPr>
        <w:pStyle w:val="ListParagraph"/>
        <w:numPr>
          <w:ilvl w:val="1"/>
          <w:numId w:val="2"/>
        </w:numPr>
      </w:pPr>
      <w:r w:rsidRPr="00523C91">
        <w:rPr>
          <w:highlight w:val="cyan"/>
        </w:rPr>
        <w:t>Arrived But Not Treated</w:t>
      </w:r>
      <w:r w:rsidR="00AA712A">
        <w:t xml:space="preserve"> </w:t>
      </w:r>
      <w:r>
        <w:t>=</w:t>
      </w:r>
      <w:r w:rsidR="00AA712A">
        <w:t xml:space="preserve"> </w:t>
      </w:r>
      <w:r>
        <w:t>’N’</w:t>
      </w:r>
    </w:p>
    <w:p w14:paraId="79DA051C" w14:textId="77777777" w:rsidR="003A6919" w:rsidRDefault="003A6919" w:rsidP="003A6919">
      <w:pPr>
        <w:pStyle w:val="ListParagraph"/>
        <w:numPr>
          <w:ilvl w:val="1"/>
          <w:numId w:val="2"/>
        </w:numPr>
      </w:pPr>
      <w:r>
        <w:t xml:space="preserve">CCO Program Code for </w:t>
      </w:r>
      <w:r w:rsidRPr="00523C91">
        <w:rPr>
          <w:highlight w:val="cyan"/>
        </w:rPr>
        <w:t>HCP Number</w:t>
      </w:r>
      <w:r>
        <w:t xml:space="preserve"> is known</w:t>
      </w:r>
    </w:p>
    <w:p w14:paraId="3C02FDFB" w14:textId="77777777" w:rsidR="004A5ED7" w:rsidRDefault="003A6919" w:rsidP="003F033E">
      <w:pPr>
        <w:pStyle w:val="Heading3"/>
        <w:spacing w:after="160"/>
      </w:pPr>
      <w:bookmarkStart w:id="19" w:name="_Toc481656301"/>
      <w:r>
        <w:t>Possible data quality issues</w:t>
      </w:r>
      <w:r w:rsidR="006339BD">
        <w:t xml:space="preserve"> that may have an impact on the ALR metrics</w:t>
      </w:r>
      <w:bookmarkEnd w:id="19"/>
      <w:r>
        <w:t xml:space="preserve"> </w:t>
      </w:r>
    </w:p>
    <w:p w14:paraId="59D654EF" w14:textId="77777777" w:rsidR="00D56BEB" w:rsidRDefault="00D56BEB" w:rsidP="00D56BEB">
      <w:r>
        <w:t>Each flag is set only if ALL conditions are met.  Here are examples when the flag may not be set properly (treatment is not counted in the right ALR metric):</w:t>
      </w:r>
    </w:p>
    <w:p w14:paraId="0E852AFF" w14:textId="77777777" w:rsidR="00D56BEB" w:rsidRDefault="00D56BEB" w:rsidP="00D56BEB">
      <w:pPr>
        <w:pStyle w:val="ListParagraph"/>
        <w:numPr>
          <w:ilvl w:val="0"/>
          <w:numId w:val="3"/>
        </w:numPr>
      </w:pPr>
      <w:r>
        <w:t xml:space="preserve">The Physician </w:t>
      </w:r>
      <w:r w:rsidRPr="007063BE">
        <w:rPr>
          <w:highlight w:val="cyan"/>
        </w:rPr>
        <w:t>HCP</w:t>
      </w:r>
      <w:r w:rsidRPr="00EC1C17">
        <w:rPr>
          <w:highlight w:val="cyan"/>
        </w:rPr>
        <w:t xml:space="preserve"> Number</w:t>
      </w:r>
      <w:r>
        <w:t xml:space="preserve"> or </w:t>
      </w:r>
      <w:r w:rsidRPr="00EC1C17">
        <w:rPr>
          <w:highlight w:val="cyan"/>
        </w:rPr>
        <w:t>Specialty</w:t>
      </w:r>
      <w:r>
        <w:t xml:space="preserve"> for physician is unknown</w:t>
      </w:r>
    </w:p>
    <w:p w14:paraId="25CF27C5" w14:textId="77777777" w:rsidR="00D56BEB" w:rsidRDefault="00D56BEB" w:rsidP="00D56BEB">
      <w:pPr>
        <w:pStyle w:val="ListParagraph"/>
        <w:numPr>
          <w:ilvl w:val="0"/>
          <w:numId w:val="3"/>
        </w:numPr>
      </w:pPr>
      <w:r>
        <w:t xml:space="preserve">The flag </w:t>
      </w:r>
      <w:r w:rsidRPr="007063BE">
        <w:rPr>
          <w:highlight w:val="cyan"/>
        </w:rPr>
        <w:t>Arrived But Not Treated</w:t>
      </w:r>
      <w:r>
        <w:t xml:space="preserve"> is not set (Y or N)</w:t>
      </w:r>
    </w:p>
    <w:p w14:paraId="17356DB6" w14:textId="77777777" w:rsidR="00D56BEB" w:rsidRDefault="00D56BEB" w:rsidP="00D56BEB">
      <w:pPr>
        <w:pStyle w:val="ListParagraph"/>
        <w:numPr>
          <w:ilvl w:val="0"/>
          <w:numId w:val="3"/>
        </w:numPr>
      </w:pPr>
      <w:r>
        <w:t>The drug is not provided (</w:t>
      </w:r>
      <w:r w:rsidRPr="009012EA">
        <w:rPr>
          <w:highlight w:val="cyan"/>
        </w:rPr>
        <w:t>CCO Drug Code/DIN</w:t>
      </w:r>
      <w:r>
        <w:t>)</w:t>
      </w:r>
    </w:p>
    <w:p w14:paraId="77BE9AFB" w14:textId="77777777" w:rsidR="00D56BEB" w:rsidRDefault="00D56BEB" w:rsidP="00D56BEB">
      <w:pPr>
        <w:pStyle w:val="ListParagraph"/>
        <w:numPr>
          <w:ilvl w:val="0"/>
          <w:numId w:val="3"/>
        </w:numPr>
      </w:pPr>
      <w:r w:rsidRPr="00744538">
        <w:rPr>
          <w:highlight w:val="cyan"/>
        </w:rPr>
        <w:t>Dose Administered</w:t>
      </w:r>
      <w:r>
        <w:t xml:space="preserve"> is unknown (Empty is not the same thing as 0)</w:t>
      </w:r>
    </w:p>
    <w:p w14:paraId="664C9467" w14:textId="77777777" w:rsidR="00D56BEB" w:rsidRDefault="00D56BEB" w:rsidP="00D56BEB">
      <w:pPr>
        <w:pStyle w:val="ListParagraph"/>
        <w:numPr>
          <w:ilvl w:val="0"/>
          <w:numId w:val="3"/>
        </w:numPr>
      </w:pPr>
      <w:r>
        <w:t xml:space="preserve">Drug </w:t>
      </w:r>
      <w:r w:rsidRPr="007063BE">
        <w:rPr>
          <w:highlight w:val="cyan"/>
        </w:rPr>
        <w:t>Route</w:t>
      </w:r>
      <w:r>
        <w:t xml:space="preserve"> is unknown</w:t>
      </w:r>
    </w:p>
    <w:p w14:paraId="22E63220" w14:textId="77777777" w:rsidR="00701903" w:rsidRDefault="00701903" w:rsidP="00701903">
      <w:pPr>
        <w:pStyle w:val="Heading3"/>
      </w:pPr>
    </w:p>
    <w:p w14:paraId="741DAF04" w14:textId="77777777" w:rsidR="00701903" w:rsidRDefault="00701903" w:rsidP="00701903"/>
    <w:p w14:paraId="31D031E7" w14:textId="77777777" w:rsidR="00CA1F7A" w:rsidRDefault="00CA1F7A"/>
    <w:p w14:paraId="1B1731BA" w14:textId="77777777" w:rsidR="006E6364" w:rsidRPr="00A61878" w:rsidRDefault="006E6364" w:rsidP="00AF4192">
      <w:pPr>
        <w:rPr>
          <w:rFonts w:asciiTheme="majorHAnsi" w:eastAsiaTheme="majorEastAsia" w:hAnsiTheme="majorHAnsi" w:cstheme="majorBidi"/>
          <w:b/>
          <w:bCs/>
          <w:color w:val="4F81BD" w:themeColor="accent1"/>
          <w:sz w:val="26"/>
          <w:szCs w:val="26"/>
        </w:rPr>
      </w:pPr>
      <w:r>
        <w:br w:type="page"/>
      </w:r>
    </w:p>
    <w:p w14:paraId="63DB78FF" w14:textId="77777777" w:rsidR="00606898" w:rsidRDefault="006142D8" w:rsidP="006235F2">
      <w:pPr>
        <w:pStyle w:val="Heading1"/>
      </w:pPr>
      <w:bookmarkStart w:id="20" w:name="_Toc481656302"/>
      <w:r>
        <w:lastRenderedPageBreak/>
        <w:t xml:space="preserve">Appendix 1: </w:t>
      </w:r>
      <w:r w:rsidR="00606898">
        <w:t xml:space="preserve">Antineoplastic </w:t>
      </w:r>
      <w:r w:rsidR="00881B34">
        <w:t>and Supportive D</w:t>
      </w:r>
      <w:r w:rsidR="00606898">
        <w:t>rugs</w:t>
      </w:r>
      <w:bookmarkEnd w:id="20"/>
    </w:p>
    <w:p w14:paraId="75BDB2F6" w14:textId="77777777" w:rsidR="00606898" w:rsidRDefault="00606898" w:rsidP="000E48EC"/>
    <w:p w14:paraId="09878FE4" w14:textId="4D610D56" w:rsidR="00D56BEB" w:rsidRDefault="00D56BEB" w:rsidP="00D56BEB">
      <w:r>
        <w:t xml:space="preserve">The list of antineoplastic and supportive drugs is updated </w:t>
      </w:r>
      <w:r w:rsidR="006142D8">
        <w:t xml:space="preserve">on </w:t>
      </w:r>
      <w:r w:rsidRPr="00AA712A">
        <w:rPr>
          <w:u w:val="single"/>
        </w:rPr>
        <w:t>monthly</w:t>
      </w:r>
      <w:r w:rsidR="006142D8">
        <w:t xml:space="preserve"> basis</w:t>
      </w:r>
      <w:r>
        <w:t xml:space="preserve">. </w:t>
      </w:r>
      <w:r w:rsidR="006142D8">
        <w:t xml:space="preserve">Please refer to </w:t>
      </w:r>
      <w:r w:rsidR="004C5021">
        <w:t>Appendix</w:t>
      </w:r>
      <w:r w:rsidR="006142D8">
        <w:t xml:space="preserve"> 1.43 from the on-line Data Book to access </w:t>
      </w:r>
      <w:r>
        <w:t>the most up-to-date file</w:t>
      </w:r>
      <w:r w:rsidR="006142D8">
        <w:t xml:space="preserve">. All questions </w:t>
      </w:r>
      <w:r w:rsidR="003F033E">
        <w:t xml:space="preserve">pertinent to this item </w:t>
      </w:r>
      <w:r w:rsidR="006142D8">
        <w:t xml:space="preserve">should be directed to </w:t>
      </w:r>
      <w:hyperlink r:id="rId10" w:history="1">
        <w:r w:rsidRPr="009C4D22">
          <w:rPr>
            <w:rStyle w:val="Hyperlink"/>
            <w:rFonts w:asciiTheme="minorHAnsi" w:hAnsiTheme="minorHAnsi"/>
            <w:sz w:val="22"/>
            <w:szCs w:val="22"/>
          </w:rPr>
          <w:t>informatics@cancercare.on.ca</w:t>
        </w:r>
      </w:hyperlink>
      <w:r>
        <w:t xml:space="preserve">  </w:t>
      </w:r>
    </w:p>
    <w:p w14:paraId="30A7CF82" w14:textId="77777777" w:rsidR="00881B34" w:rsidRDefault="00881B34"/>
    <w:p w14:paraId="30D0721D" w14:textId="744CAA60" w:rsidR="00D26B7B" w:rsidRPr="006235F2" w:rsidRDefault="007B10B3" w:rsidP="006235F2">
      <w:pPr>
        <w:pStyle w:val="Heading1"/>
        <w:rPr>
          <w:color w:val="4F81BD" w:themeColor="accent1"/>
          <w:sz w:val="26"/>
          <w:szCs w:val="26"/>
        </w:rPr>
      </w:pPr>
      <w:bookmarkStart w:id="21" w:name="_Toc481656303"/>
      <w:r>
        <w:t xml:space="preserve">Appendix 2: Health Care Provider (HCP) </w:t>
      </w:r>
      <w:r w:rsidR="004C5021">
        <w:t>Specialty</w:t>
      </w:r>
      <w:r>
        <w:t xml:space="preserve"> Codes</w:t>
      </w:r>
      <w:bookmarkEnd w:id="21"/>
      <w:r>
        <w:t xml:space="preserve"> </w:t>
      </w:r>
    </w:p>
    <w:p w14:paraId="47B68BBD" w14:textId="77777777" w:rsidR="0044054A" w:rsidRDefault="0044054A" w:rsidP="00D56BEB"/>
    <w:p w14:paraId="3D3E1672" w14:textId="5AD140C0" w:rsidR="007871A2" w:rsidRPr="007871A2" w:rsidRDefault="00831066" w:rsidP="007871A2">
      <w:r>
        <w:t xml:space="preserve">Please note that </w:t>
      </w:r>
      <w:r w:rsidRPr="00831066">
        <w:rPr>
          <w:b/>
        </w:rPr>
        <w:t xml:space="preserve">only </w:t>
      </w:r>
      <w:r w:rsidR="007871A2" w:rsidRPr="00831066">
        <w:rPr>
          <w:b/>
        </w:rPr>
        <w:t xml:space="preserve">HCP Specialty Codes </w:t>
      </w:r>
      <w:r w:rsidRPr="00831066">
        <w:rPr>
          <w:b/>
        </w:rPr>
        <w:t>between 00* to 01*</w:t>
      </w:r>
      <w:r>
        <w:t xml:space="preserve"> </w:t>
      </w:r>
      <w:r w:rsidR="007871A2" w:rsidRPr="007871A2">
        <w:t xml:space="preserve">are included in the </w:t>
      </w:r>
      <w:r w:rsidR="007871A2">
        <w:t xml:space="preserve">ALR </w:t>
      </w:r>
      <w:r w:rsidR="007871A2" w:rsidRPr="007871A2">
        <w:t>metrics described above. Th</w:t>
      </w:r>
      <w:r w:rsidR="003F38CB">
        <w:t>e most-up-to-date code list</w:t>
      </w:r>
      <w:r w:rsidR="007871A2" w:rsidRPr="007871A2">
        <w:t xml:space="preserve"> can be accessed via Ap</w:t>
      </w:r>
      <w:r w:rsidR="003F38CB">
        <w:t>p</w:t>
      </w:r>
      <w:r w:rsidR="007871A2" w:rsidRPr="007871A2">
        <w:t>endix 1.17 found in the on-line Data Book</w:t>
      </w:r>
      <w:bookmarkStart w:id="22" w:name="_GoBack"/>
      <w:bookmarkEnd w:id="22"/>
      <w:r w:rsidR="007871A2" w:rsidRPr="007871A2">
        <w:t xml:space="preserve">. All questions </w:t>
      </w:r>
      <w:r w:rsidR="003F38CB">
        <w:t xml:space="preserve">pertinent to this topic </w:t>
      </w:r>
      <w:r w:rsidR="007871A2" w:rsidRPr="007871A2">
        <w:t xml:space="preserve">should be send to </w:t>
      </w:r>
      <w:hyperlink r:id="rId11" w:history="1">
        <w:r w:rsidR="007871A2" w:rsidRPr="007871A2">
          <w:rPr>
            <w:rStyle w:val="Hyperlink"/>
            <w:rFonts w:asciiTheme="minorHAnsi" w:hAnsiTheme="minorHAnsi"/>
            <w:sz w:val="22"/>
            <w:szCs w:val="22"/>
          </w:rPr>
          <w:t>informatics@cancercare.on.ca</w:t>
        </w:r>
      </w:hyperlink>
    </w:p>
    <w:p w14:paraId="4E470BB1" w14:textId="77777777" w:rsidR="003747BA" w:rsidRDefault="003747BA" w:rsidP="001A262C"/>
    <w:sectPr w:rsidR="003747BA" w:rsidSect="00E00962">
      <w:footerReference w:type="default" r:id="rId12"/>
      <w:headerReference w:type="first" r:id="rId13"/>
      <w:footerReference w:type="first" r:id="rId14"/>
      <w:pgSz w:w="12240" w:h="15840"/>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6FFD" w14:textId="77777777" w:rsidR="00557292" w:rsidRDefault="00557292" w:rsidP="00937BEC">
      <w:pPr>
        <w:spacing w:after="0" w:line="240" w:lineRule="auto"/>
      </w:pPr>
      <w:r>
        <w:separator/>
      </w:r>
    </w:p>
  </w:endnote>
  <w:endnote w:type="continuationSeparator" w:id="0">
    <w:p w14:paraId="6F47A0DB" w14:textId="77777777" w:rsidR="00557292" w:rsidRDefault="00557292"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5203"/>
      <w:docPartObj>
        <w:docPartGallery w:val="Page Numbers (Bottom of Page)"/>
        <w:docPartUnique/>
      </w:docPartObj>
    </w:sdtPr>
    <w:sdtContent>
      <w:sdt>
        <w:sdtPr>
          <w:id w:val="-1769616900"/>
          <w:docPartObj>
            <w:docPartGallery w:val="Page Numbers (Top of Page)"/>
            <w:docPartUnique/>
          </w:docPartObj>
        </w:sdtPr>
        <w:sdtContent>
          <w:p w14:paraId="2B8FBC5A" w14:textId="61CD7E9E" w:rsidR="00831066" w:rsidRDefault="008310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38C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38CB">
              <w:rPr>
                <w:b/>
                <w:bCs/>
                <w:noProof/>
              </w:rPr>
              <w:t>11</w:t>
            </w:r>
            <w:r>
              <w:rPr>
                <w:b/>
                <w:bCs/>
                <w:sz w:val="24"/>
                <w:szCs w:val="24"/>
              </w:rPr>
              <w:fldChar w:fldCharType="end"/>
            </w:r>
          </w:p>
        </w:sdtContent>
      </w:sdt>
    </w:sdtContent>
  </w:sdt>
  <w:p w14:paraId="4439A0A9" w14:textId="77777777" w:rsidR="00831066" w:rsidRDefault="0083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812E" w14:textId="447BF57B" w:rsidR="00831066" w:rsidRDefault="00831066">
    <w:pPr>
      <w:pStyle w:val="Footer"/>
    </w:pPr>
    <w:r>
      <w:t xml:space="preserve">                                                                                                                                                        </w:t>
    </w:r>
  </w:p>
  <w:p w14:paraId="41A973C3" w14:textId="77777777" w:rsidR="00831066" w:rsidRDefault="0083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88F2" w14:textId="77777777" w:rsidR="00557292" w:rsidRDefault="00557292" w:rsidP="00937BEC">
      <w:pPr>
        <w:spacing w:after="0" w:line="240" w:lineRule="auto"/>
      </w:pPr>
      <w:r>
        <w:separator/>
      </w:r>
    </w:p>
  </w:footnote>
  <w:footnote w:type="continuationSeparator" w:id="0">
    <w:p w14:paraId="08913C50" w14:textId="77777777" w:rsidR="00557292" w:rsidRDefault="00557292" w:rsidP="0093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9B35" w14:textId="60EDFEC0" w:rsidR="00831066" w:rsidRDefault="00831066">
    <w:pPr>
      <w:pStyle w:val="Header"/>
    </w:pPr>
    <w:r>
      <w:rPr>
        <w:noProof/>
      </w:rPr>
      <w:drawing>
        <wp:inline distT="0" distB="0" distL="0" distR="0" wp14:anchorId="705ECA11" wp14:editId="7F7ACE88">
          <wp:extent cx="2011680" cy="585216"/>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O OH Eng Pos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585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33"/>
    <w:multiLevelType w:val="hybridMultilevel"/>
    <w:tmpl w:val="AA5AE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A7331"/>
    <w:multiLevelType w:val="hybridMultilevel"/>
    <w:tmpl w:val="9A589394"/>
    <w:lvl w:ilvl="0" w:tplc="052E08E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184706F"/>
    <w:multiLevelType w:val="hybridMultilevel"/>
    <w:tmpl w:val="B8A078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52A55"/>
    <w:multiLevelType w:val="hybridMultilevel"/>
    <w:tmpl w:val="7570B1D8"/>
    <w:lvl w:ilvl="0" w:tplc="83FAAE14">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885881"/>
    <w:multiLevelType w:val="hybridMultilevel"/>
    <w:tmpl w:val="C8948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1F7867"/>
    <w:multiLevelType w:val="hybridMultilevel"/>
    <w:tmpl w:val="CDB89E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4614E"/>
    <w:multiLevelType w:val="hybridMultilevel"/>
    <w:tmpl w:val="68A85F70"/>
    <w:lvl w:ilvl="0" w:tplc="D676263A">
      <w:start w:val="2"/>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5"/>
  </w:num>
  <w:num w:numId="5">
    <w:abstractNumId w:val="2"/>
  </w:num>
  <w:num w:numId="6">
    <w:abstractNumId w:val="6"/>
  </w:num>
  <w:num w:numId="7">
    <w:abstractNumId w:val="4"/>
  </w:num>
  <w:num w:numId="8">
    <w:abstractNumId w:val="1"/>
  </w:num>
  <w:num w:numId="9">
    <w:abstractNumId w:val="7"/>
  </w:num>
  <w:num w:numId="10">
    <w:abstractNumId w:val="0"/>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93"/>
    <w:rsid w:val="000034A2"/>
    <w:rsid w:val="00011794"/>
    <w:rsid w:val="00035F6F"/>
    <w:rsid w:val="00037454"/>
    <w:rsid w:val="0004318B"/>
    <w:rsid w:val="00064457"/>
    <w:rsid w:val="00075214"/>
    <w:rsid w:val="00076BC7"/>
    <w:rsid w:val="00082A53"/>
    <w:rsid w:val="00083298"/>
    <w:rsid w:val="00086E03"/>
    <w:rsid w:val="000A0FDE"/>
    <w:rsid w:val="000A5672"/>
    <w:rsid w:val="000B2EB2"/>
    <w:rsid w:val="000C0888"/>
    <w:rsid w:val="000E48EC"/>
    <w:rsid w:val="000F4CC6"/>
    <w:rsid w:val="0010099A"/>
    <w:rsid w:val="00106F3F"/>
    <w:rsid w:val="001162C2"/>
    <w:rsid w:val="0011748E"/>
    <w:rsid w:val="00120635"/>
    <w:rsid w:val="001259D1"/>
    <w:rsid w:val="00170C76"/>
    <w:rsid w:val="00182D92"/>
    <w:rsid w:val="00187086"/>
    <w:rsid w:val="001A2333"/>
    <w:rsid w:val="001A262C"/>
    <w:rsid w:val="001A75E8"/>
    <w:rsid w:val="001B05CE"/>
    <w:rsid w:val="001B6D05"/>
    <w:rsid w:val="001B7451"/>
    <w:rsid w:val="001C3239"/>
    <w:rsid w:val="001D3DFD"/>
    <w:rsid w:val="001D55B1"/>
    <w:rsid w:val="00200C89"/>
    <w:rsid w:val="00201A76"/>
    <w:rsid w:val="00214729"/>
    <w:rsid w:val="0022273B"/>
    <w:rsid w:val="0022420E"/>
    <w:rsid w:val="002247A0"/>
    <w:rsid w:val="00235029"/>
    <w:rsid w:val="00241920"/>
    <w:rsid w:val="00247ED2"/>
    <w:rsid w:val="00253138"/>
    <w:rsid w:val="00254D10"/>
    <w:rsid w:val="00261FC2"/>
    <w:rsid w:val="002621BB"/>
    <w:rsid w:val="00274B89"/>
    <w:rsid w:val="0028029E"/>
    <w:rsid w:val="00282EE4"/>
    <w:rsid w:val="00284CAD"/>
    <w:rsid w:val="002A05A9"/>
    <w:rsid w:val="002A29DE"/>
    <w:rsid w:val="002B1211"/>
    <w:rsid w:val="002B29E8"/>
    <w:rsid w:val="002B76AA"/>
    <w:rsid w:val="00302A15"/>
    <w:rsid w:val="00316488"/>
    <w:rsid w:val="00331A10"/>
    <w:rsid w:val="00334EB0"/>
    <w:rsid w:val="00335707"/>
    <w:rsid w:val="003377E3"/>
    <w:rsid w:val="0035187A"/>
    <w:rsid w:val="00351B07"/>
    <w:rsid w:val="00364E6C"/>
    <w:rsid w:val="003747BA"/>
    <w:rsid w:val="00375354"/>
    <w:rsid w:val="003828D0"/>
    <w:rsid w:val="00383C93"/>
    <w:rsid w:val="00393F55"/>
    <w:rsid w:val="0039414A"/>
    <w:rsid w:val="003A6919"/>
    <w:rsid w:val="003A71E9"/>
    <w:rsid w:val="003C147E"/>
    <w:rsid w:val="003C75B3"/>
    <w:rsid w:val="003D08C7"/>
    <w:rsid w:val="003D453C"/>
    <w:rsid w:val="003E7943"/>
    <w:rsid w:val="003F033E"/>
    <w:rsid w:val="003F1FCE"/>
    <w:rsid w:val="003F38CB"/>
    <w:rsid w:val="003F64F3"/>
    <w:rsid w:val="004021F0"/>
    <w:rsid w:val="00402FC3"/>
    <w:rsid w:val="00411DAC"/>
    <w:rsid w:val="00414B87"/>
    <w:rsid w:val="00420C61"/>
    <w:rsid w:val="00432AFD"/>
    <w:rsid w:val="0044054A"/>
    <w:rsid w:val="00443A91"/>
    <w:rsid w:val="0045797D"/>
    <w:rsid w:val="00471AFF"/>
    <w:rsid w:val="00473635"/>
    <w:rsid w:val="00476172"/>
    <w:rsid w:val="00480A79"/>
    <w:rsid w:val="00480C07"/>
    <w:rsid w:val="004851C6"/>
    <w:rsid w:val="00487260"/>
    <w:rsid w:val="00490684"/>
    <w:rsid w:val="004A11C8"/>
    <w:rsid w:val="004A11EF"/>
    <w:rsid w:val="004A2EA4"/>
    <w:rsid w:val="004A54B3"/>
    <w:rsid w:val="004A5ED7"/>
    <w:rsid w:val="004C0B66"/>
    <w:rsid w:val="004C2EE7"/>
    <w:rsid w:val="004C3E3E"/>
    <w:rsid w:val="004C5021"/>
    <w:rsid w:val="004C71C0"/>
    <w:rsid w:val="004E1641"/>
    <w:rsid w:val="004E260B"/>
    <w:rsid w:val="00500E51"/>
    <w:rsid w:val="0050334E"/>
    <w:rsid w:val="00504B2A"/>
    <w:rsid w:val="005064BE"/>
    <w:rsid w:val="005239C4"/>
    <w:rsid w:val="00523C91"/>
    <w:rsid w:val="00526F78"/>
    <w:rsid w:val="00534CF4"/>
    <w:rsid w:val="00535D02"/>
    <w:rsid w:val="00537162"/>
    <w:rsid w:val="00542F36"/>
    <w:rsid w:val="00543AB9"/>
    <w:rsid w:val="00546A2F"/>
    <w:rsid w:val="0055091D"/>
    <w:rsid w:val="005544ED"/>
    <w:rsid w:val="005551C5"/>
    <w:rsid w:val="00555D76"/>
    <w:rsid w:val="00557292"/>
    <w:rsid w:val="00570DF5"/>
    <w:rsid w:val="005726E9"/>
    <w:rsid w:val="005A701A"/>
    <w:rsid w:val="005B7136"/>
    <w:rsid w:val="005C2B52"/>
    <w:rsid w:val="005D11E7"/>
    <w:rsid w:val="005D39E8"/>
    <w:rsid w:val="005D3A23"/>
    <w:rsid w:val="005D6DAB"/>
    <w:rsid w:val="005D75E9"/>
    <w:rsid w:val="005E1247"/>
    <w:rsid w:val="005E1B7E"/>
    <w:rsid w:val="005E4D67"/>
    <w:rsid w:val="005F43F1"/>
    <w:rsid w:val="00600AC0"/>
    <w:rsid w:val="00600E41"/>
    <w:rsid w:val="00606898"/>
    <w:rsid w:val="006070BD"/>
    <w:rsid w:val="006142D8"/>
    <w:rsid w:val="006235F2"/>
    <w:rsid w:val="006339BD"/>
    <w:rsid w:val="0063699E"/>
    <w:rsid w:val="00641622"/>
    <w:rsid w:val="006422EA"/>
    <w:rsid w:val="00646856"/>
    <w:rsid w:val="006545A1"/>
    <w:rsid w:val="00655930"/>
    <w:rsid w:val="006C04E5"/>
    <w:rsid w:val="006E2D23"/>
    <w:rsid w:val="006E4C8B"/>
    <w:rsid w:val="006E6364"/>
    <w:rsid w:val="006E6B9E"/>
    <w:rsid w:val="006F47DD"/>
    <w:rsid w:val="00701903"/>
    <w:rsid w:val="00705B95"/>
    <w:rsid w:val="007063BE"/>
    <w:rsid w:val="0071507F"/>
    <w:rsid w:val="00717685"/>
    <w:rsid w:val="00721833"/>
    <w:rsid w:val="00735B6E"/>
    <w:rsid w:val="00744538"/>
    <w:rsid w:val="007466E6"/>
    <w:rsid w:val="00761CDB"/>
    <w:rsid w:val="00765A43"/>
    <w:rsid w:val="00774725"/>
    <w:rsid w:val="007774A1"/>
    <w:rsid w:val="00781F0B"/>
    <w:rsid w:val="00783286"/>
    <w:rsid w:val="00784A50"/>
    <w:rsid w:val="007871A2"/>
    <w:rsid w:val="007924BA"/>
    <w:rsid w:val="0079566F"/>
    <w:rsid w:val="00796BBF"/>
    <w:rsid w:val="007A2140"/>
    <w:rsid w:val="007B10B3"/>
    <w:rsid w:val="007B3753"/>
    <w:rsid w:val="007B4A56"/>
    <w:rsid w:val="007C04FC"/>
    <w:rsid w:val="007C4B00"/>
    <w:rsid w:val="007D7B50"/>
    <w:rsid w:val="007E43A4"/>
    <w:rsid w:val="007E6EB2"/>
    <w:rsid w:val="00800FCD"/>
    <w:rsid w:val="0080361C"/>
    <w:rsid w:val="00830D2B"/>
    <w:rsid w:val="00831066"/>
    <w:rsid w:val="00833612"/>
    <w:rsid w:val="00837237"/>
    <w:rsid w:val="00857C36"/>
    <w:rsid w:val="00860C1A"/>
    <w:rsid w:val="008626B5"/>
    <w:rsid w:val="00871693"/>
    <w:rsid w:val="0087733E"/>
    <w:rsid w:val="00881B34"/>
    <w:rsid w:val="008937AC"/>
    <w:rsid w:val="008951BA"/>
    <w:rsid w:val="00897B20"/>
    <w:rsid w:val="008A2B0E"/>
    <w:rsid w:val="008B7676"/>
    <w:rsid w:val="008C0C2E"/>
    <w:rsid w:val="008E3CEB"/>
    <w:rsid w:val="008F1797"/>
    <w:rsid w:val="008F17B7"/>
    <w:rsid w:val="009011BA"/>
    <w:rsid w:val="009012EA"/>
    <w:rsid w:val="00910C66"/>
    <w:rsid w:val="0093207D"/>
    <w:rsid w:val="009352EC"/>
    <w:rsid w:val="00937BEC"/>
    <w:rsid w:val="00946BF2"/>
    <w:rsid w:val="009557EB"/>
    <w:rsid w:val="00996E85"/>
    <w:rsid w:val="009B4B19"/>
    <w:rsid w:val="009D7E99"/>
    <w:rsid w:val="009F1253"/>
    <w:rsid w:val="009F1562"/>
    <w:rsid w:val="00A010B6"/>
    <w:rsid w:val="00A026D2"/>
    <w:rsid w:val="00A24C5E"/>
    <w:rsid w:val="00A2579A"/>
    <w:rsid w:val="00A27B0A"/>
    <w:rsid w:val="00A36837"/>
    <w:rsid w:val="00A47CA5"/>
    <w:rsid w:val="00A61878"/>
    <w:rsid w:val="00A7081B"/>
    <w:rsid w:val="00A85C03"/>
    <w:rsid w:val="00A85C0F"/>
    <w:rsid w:val="00A93302"/>
    <w:rsid w:val="00AA2503"/>
    <w:rsid w:val="00AA4A38"/>
    <w:rsid w:val="00AA5022"/>
    <w:rsid w:val="00AA712A"/>
    <w:rsid w:val="00AB3B2C"/>
    <w:rsid w:val="00AC08BC"/>
    <w:rsid w:val="00AC18B2"/>
    <w:rsid w:val="00AC2FFB"/>
    <w:rsid w:val="00AC48D7"/>
    <w:rsid w:val="00AD362C"/>
    <w:rsid w:val="00AF4192"/>
    <w:rsid w:val="00AF5E0B"/>
    <w:rsid w:val="00AF5EEB"/>
    <w:rsid w:val="00B12EDD"/>
    <w:rsid w:val="00B1767E"/>
    <w:rsid w:val="00B26B52"/>
    <w:rsid w:val="00B30383"/>
    <w:rsid w:val="00B336B1"/>
    <w:rsid w:val="00B448DA"/>
    <w:rsid w:val="00B5047B"/>
    <w:rsid w:val="00B62E16"/>
    <w:rsid w:val="00B67E01"/>
    <w:rsid w:val="00B97E36"/>
    <w:rsid w:val="00BA47E9"/>
    <w:rsid w:val="00BB2FC2"/>
    <w:rsid w:val="00BB48F8"/>
    <w:rsid w:val="00BC01C3"/>
    <w:rsid w:val="00BC5177"/>
    <w:rsid w:val="00BD0A6F"/>
    <w:rsid w:val="00C13230"/>
    <w:rsid w:val="00C13E1C"/>
    <w:rsid w:val="00C16F9C"/>
    <w:rsid w:val="00C21C44"/>
    <w:rsid w:val="00C30DF5"/>
    <w:rsid w:val="00C43DF5"/>
    <w:rsid w:val="00C52269"/>
    <w:rsid w:val="00C67B36"/>
    <w:rsid w:val="00C715D4"/>
    <w:rsid w:val="00C71CAD"/>
    <w:rsid w:val="00C929AF"/>
    <w:rsid w:val="00C967DC"/>
    <w:rsid w:val="00C96B2A"/>
    <w:rsid w:val="00CA1F7A"/>
    <w:rsid w:val="00CC6A75"/>
    <w:rsid w:val="00CF476E"/>
    <w:rsid w:val="00D06820"/>
    <w:rsid w:val="00D26B7B"/>
    <w:rsid w:val="00D3079C"/>
    <w:rsid w:val="00D34105"/>
    <w:rsid w:val="00D370C0"/>
    <w:rsid w:val="00D56BEB"/>
    <w:rsid w:val="00D625F3"/>
    <w:rsid w:val="00D67C4C"/>
    <w:rsid w:val="00D77041"/>
    <w:rsid w:val="00D830A7"/>
    <w:rsid w:val="00D85092"/>
    <w:rsid w:val="00D967AE"/>
    <w:rsid w:val="00DA3B2B"/>
    <w:rsid w:val="00DA6170"/>
    <w:rsid w:val="00DB005E"/>
    <w:rsid w:val="00DC24CB"/>
    <w:rsid w:val="00DC295D"/>
    <w:rsid w:val="00DC7981"/>
    <w:rsid w:val="00DE1954"/>
    <w:rsid w:val="00DF04C6"/>
    <w:rsid w:val="00DF60B7"/>
    <w:rsid w:val="00E003E9"/>
    <w:rsid w:val="00E00962"/>
    <w:rsid w:val="00E1218D"/>
    <w:rsid w:val="00E20D20"/>
    <w:rsid w:val="00E24671"/>
    <w:rsid w:val="00E434DF"/>
    <w:rsid w:val="00E664EC"/>
    <w:rsid w:val="00E67FE3"/>
    <w:rsid w:val="00E868BC"/>
    <w:rsid w:val="00EA74CC"/>
    <w:rsid w:val="00EF1807"/>
    <w:rsid w:val="00F05E9D"/>
    <w:rsid w:val="00F170E7"/>
    <w:rsid w:val="00F457AD"/>
    <w:rsid w:val="00F45D43"/>
    <w:rsid w:val="00F52CE4"/>
    <w:rsid w:val="00F6638E"/>
    <w:rsid w:val="00F67EE2"/>
    <w:rsid w:val="00F94F55"/>
    <w:rsid w:val="00FA2DED"/>
    <w:rsid w:val="00FA4A68"/>
    <w:rsid w:val="00FB4C8E"/>
    <w:rsid w:val="00FB7202"/>
    <w:rsid w:val="00FC4CF9"/>
    <w:rsid w:val="00FD736B"/>
    <w:rsid w:val="00FD7656"/>
    <w:rsid w:val="00FE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6A22"/>
  <w15:docId w15:val="{058C8B05-9FC2-4363-8C6C-CFE9F626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table" w:styleId="TableGrid">
    <w:name w:val="Table Grid"/>
    <w:basedOn w:val="TableNormal"/>
    <w:uiPriority w:val="59"/>
    <w:rsid w:val="0087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57"/>
    <w:pPr>
      <w:ind w:left="720"/>
      <w:contextualSpacing/>
    </w:p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unhideWhenUsed/>
    <w:qFormat/>
    <w:rsid w:val="006339BD"/>
    <w:pPr>
      <w:outlineLvl w:val="9"/>
    </w:pPr>
    <w:rPr>
      <w:lang w:eastAsia="ja-JP"/>
    </w:rPr>
  </w:style>
  <w:style w:type="paragraph" w:styleId="TOC2">
    <w:name w:val="toc 2"/>
    <w:basedOn w:val="Normal"/>
    <w:next w:val="Normal"/>
    <w:autoRedefine/>
    <w:uiPriority w:val="39"/>
    <w:unhideWhenUsed/>
    <w:rsid w:val="006339BD"/>
    <w:pPr>
      <w:spacing w:after="100"/>
      <w:ind w:left="220"/>
    </w:pPr>
  </w:style>
  <w:style w:type="paragraph" w:styleId="TOC3">
    <w:name w:val="toc 3"/>
    <w:basedOn w:val="Normal"/>
    <w:next w:val="Normal"/>
    <w:autoRedefine/>
    <w:uiPriority w:val="39"/>
    <w:unhideWhenUsed/>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 w:type="paragraph" w:styleId="TOC1">
    <w:name w:val="toc 1"/>
    <w:basedOn w:val="Normal"/>
    <w:next w:val="Normal"/>
    <w:autoRedefine/>
    <w:uiPriority w:val="39"/>
    <w:unhideWhenUsed/>
    <w:rsid w:val="006235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106845709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296717944">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79958364">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cs@cancercare.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matics@cancercare.on.ca" TargetMode="Externa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3AA3-B485-4631-98A6-6E83CD5E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 Cristian</dc:creator>
  <cp:lastModifiedBy>Waligora, Michael</cp:lastModifiedBy>
  <cp:revision>4</cp:revision>
  <cp:lastPrinted>2019-06-20T14:08:00Z</cp:lastPrinted>
  <dcterms:created xsi:type="dcterms:W3CDTF">2019-12-18T14:25:00Z</dcterms:created>
  <dcterms:modified xsi:type="dcterms:W3CDTF">2019-12-18T14:57:00Z</dcterms:modified>
</cp:coreProperties>
</file>